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spacing w:line="360" w:lineRule="auto"/>
        <w:jc w:val="center"/>
        <w:rPr>
          <w:b/>
          <w:spacing w:val="26"/>
          <w:sz w:val="44"/>
          <w:szCs w:val="44"/>
        </w:rPr>
      </w:pPr>
      <w:r>
        <w:rPr>
          <w:rFonts w:hint="eastAsia"/>
          <w:b/>
          <w:spacing w:val="26"/>
          <w:sz w:val="44"/>
          <w:szCs w:val="44"/>
        </w:rPr>
        <w:t>生产建设项目水土保持设施</w:t>
      </w:r>
    </w:p>
    <w:p>
      <w:pPr>
        <w:spacing w:line="360" w:lineRule="auto"/>
        <w:jc w:val="center"/>
        <w:rPr>
          <w:rFonts w:ascii="楷体" w:hAnsi="楷体" w:eastAsia="楷体"/>
          <w:spacing w:val="26"/>
          <w:sz w:val="72"/>
          <w:szCs w:val="72"/>
        </w:rPr>
      </w:pPr>
      <w:r>
        <w:rPr>
          <w:rFonts w:hint="eastAsia" w:ascii="楷体" w:hAnsi="楷体" w:eastAsia="楷体"/>
          <w:spacing w:val="26"/>
          <w:sz w:val="72"/>
          <w:szCs w:val="72"/>
        </w:rPr>
        <w:t>验收鉴定书</w:t>
      </w:r>
    </w:p>
    <w:p/>
    <w:p/>
    <w:p/>
    <w:p/>
    <w:p>
      <w:pPr>
        <w:rPr>
          <w:sz w:val="28"/>
          <w:szCs w:val="28"/>
        </w:rPr>
      </w:pPr>
    </w:p>
    <w:p>
      <w:pPr>
        <w:rPr>
          <w:sz w:val="28"/>
          <w:szCs w:val="28"/>
        </w:rPr>
      </w:pPr>
    </w:p>
    <w:p>
      <w:pPr>
        <w:rPr>
          <w:sz w:val="28"/>
          <w:szCs w:val="28"/>
        </w:rPr>
      </w:pPr>
    </w:p>
    <w:p>
      <w:pPr>
        <w:rPr>
          <w:sz w:val="28"/>
          <w:szCs w:val="28"/>
        </w:rPr>
      </w:pPr>
    </w:p>
    <w:tbl>
      <w:tblPr>
        <w:tblStyle w:val="10"/>
        <w:tblW w:w="7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5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项目名称：</w:t>
            </w:r>
          </w:p>
        </w:tc>
        <w:tc>
          <w:tcPr>
            <w:tcW w:w="5356" w:type="dxa"/>
          </w:tcPr>
          <w:p>
            <w:pPr>
              <w:rPr>
                <w:b/>
                <w:sz w:val="28"/>
                <w:szCs w:val="28"/>
                <w:u w:val="single"/>
              </w:rPr>
            </w:pPr>
            <w:r>
              <w:rPr>
                <w:rFonts w:hint="eastAsia"/>
                <w:b/>
                <w:sz w:val="28"/>
                <w:szCs w:val="28"/>
                <w:u w:val="single"/>
              </w:rPr>
              <w:t>沙湖港北路公共停车场</w:t>
            </w:r>
            <w:r>
              <w:rPr>
                <w:b/>
                <w:sz w:val="28"/>
                <w:szCs w:val="28"/>
                <w:u w:val="single"/>
              </w:rPr>
              <w:t>项目</w:t>
            </w:r>
            <w:r>
              <w:rPr>
                <w:rFonts w:hint="eastAsia"/>
                <w:b/>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项目编号：</w:t>
            </w:r>
          </w:p>
        </w:tc>
        <w:tc>
          <w:tcPr>
            <w:tcW w:w="5356" w:type="dxa"/>
          </w:tcPr>
          <w:p>
            <w:pPr>
              <w:jc w:val="left"/>
              <w:rPr>
                <w:rFonts w:ascii="宋体" w:hAnsi="宋体" w:eastAsia="宋体" w:cs="Times New Roman"/>
                <w:b/>
                <w:sz w:val="28"/>
                <w:szCs w:val="28"/>
                <w:u w:val="single"/>
              </w:rPr>
            </w:pPr>
            <w:r>
              <w:rPr>
                <w:rFonts w:ascii="宋体" w:hAnsi="宋体" w:eastAsia="宋体" w:cs="Times New Roman"/>
                <w:b/>
                <w:sz w:val="28"/>
                <w:szCs w:val="28"/>
                <w:u w:val="single"/>
              </w:rPr>
              <w:t>2018-420100-48-01-059059</w:t>
            </w:r>
            <w:r>
              <w:rPr>
                <w:rFonts w:hint="eastAsia" w:ascii="宋体" w:hAnsi="宋体" w:eastAsia="宋体" w:cs="Times New Roman"/>
                <w:b/>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建设地点：</w:t>
            </w:r>
          </w:p>
        </w:tc>
        <w:tc>
          <w:tcPr>
            <w:tcW w:w="5356" w:type="dxa"/>
          </w:tcPr>
          <w:p>
            <w:pPr>
              <w:jc w:val="left"/>
              <w:rPr>
                <w:b/>
                <w:sz w:val="28"/>
                <w:szCs w:val="28"/>
                <w:u w:val="single"/>
              </w:rPr>
            </w:pPr>
            <w:r>
              <w:rPr>
                <w:rFonts w:hint="eastAsia"/>
                <w:b/>
                <w:sz w:val="28"/>
                <w:szCs w:val="28"/>
                <w:u w:val="single"/>
              </w:rPr>
              <w:t xml:space="preserve">湖北省武汉市洪山区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518" w:type="dxa"/>
          </w:tcPr>
          <w:p>
            <w:pPr>
              <w:ind w:left="840" w:leftChars="400"/>
              <w:rPr>
                <w:rFonts w:ascii="黑体" w:hAnsi="黑体" w:eastAsia="黑体"/>
                <w:sz w:val="28"/>
                <w:szCs w:val="28"/>
              </w:rPr>
            </w:pPr>
            <w:r>
              <w:rPr>
                <w:rFonts w:hint="eastAsia" w:ascii="黑体" w:hAnsi="黑体" w:eastAsia="黑体"/>
                <w:sz w:val="28"/>
                <w:szCs w:val="28"/>
              </w:rPr>
              <w:t>验收单位：</w:t>
            </w:r>
          </w:p>
        </w:tc>
        <w:tc>
          <w:tcPr>
            <w:tcW w:w="5356" w:type="dxa"/>
          </w:tcPr>
          <w:p>
            <w:pPr>
              <w:jc w:val="left"/>
              <w:rPr>
                <w:b/>
                <w:sz w:val="28"/>
                <w:szCs w:val="28"/>
                <w:u w:val="single"/>
              </w:rPr>
            </w:pPr>
            <w:r>
              <w:rPr>
                <w:rFonts w:hint="eastAsia" w:ascii="Times New Roman" w:hAnsi="Times New Roman" w:cs="Times New Roman"/>
                <w:b/>
                <w:sz w:val="28"/>
                <w:szCs w:val="28"/>
                <w:u w:val="single"/>
              </w:rPr>
              <w:t xml:space="preserve">武汉城投停车场投资建设管理有限公司 </w:t>
            </w:r>
          </w:p>
        </w:tc>
      </w:tr>
    </w:tbl>
    <w:p>
      <w:pPr>
        <w:rPr>
          <w:sz w:val="28"/>
          <w:szCs w:val="28"/>
        </w:rPr>
      </w:pPr>
    </w:p>
    <w:p>
      <w:pPr>
        <w:rPr>
          <w:sz w:val="28"/>
          <w:szCs w:val="28"/>
        </w:rPr>
      </w:pPr>
    </w:p>
    <w:p>
      <w:pPr>
        <w:rPr>
          <w:sz w:val="28"/>
          <w:szCs w:val="28"/>
        </w:rPr>
      </w:pPr>
    </w:p>
    <w:p>
      <w:pPr>
        <w:jc w:val="center"/>
        <w:rPr>
          <w:rFonts w:ascii="Times New Roman" w:hAnsi="Times New Roman" w:cs="Times New Roman"/>
          <w:sz w:val="28"/>
          <w:szCs w:val="28"/>
        </w:rPr>
      </w:pPr>
      <w:r>
        <w:rPr>
          <w:rFonts w:ascii="Times New Roman" w:hAnsi="Times New Roman" w:cs="Times New Roman"/>
          <w:sz w:val="28"/>
          <w:szCs w:val="28"/>
          <w:u w:val="single"/>
        </w:rPr>
        <w:t>20</w:t>
      </w:r>
      <w:r>
        <w:rPr>
          <w:rFonts w:hint="eastAsia" w:ascii="Times New Roman" w:hAnsi="Times New Roman" w:cs="Times New Roman"/>
          <w:sz w:val="28"/>
          <w:szCs w:val="28"/>
          <w:u w:val="single"/>
        </w:rPr>
        <w:t>21</w:t>
      </w:r>
      <w:r>
        <w:rPr>
          <w:rFonts w:asci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09</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18</w:t>
      </w:r>
      <w:r>
        <w:rPr>
          <w:rFonts w:ascii="Times New Roman" w:hAnsi="Times New Roman" w:cs="Times New Roman"/>
          <w:sz w:val="28"/>
          <w:szCs w:val="28"/>
          <w:u w:val="single"/>
        </w:rPr>
        <w:t xml:space="preserve"> </w:t>
      </w:r>
      <w:r>
        <w:rPr>
          <w:rFonts w:ascii="Times New Roman" w:cs="Times New Roman"/>
          <w:sz w:val="28"/>
          <w:szCs w:val="28"/>
        </w:rPr>
        <w:t>日</w:t>
      </w:r>
    </w:p>
    <w:p>
      <w:pPr>
        <w:rPr>
          <w:sz w:val="28"/>
          <w:szCs w:val="28"/>
        </w:rPr>
      </w:pPr>
    </w:p>
    <w:p>
      <w:pPr>
        <w:sectPr>
          <w:headerReference r:id="rId3" w:type="default"/>
          <w:pgSz w:w="11906" w:h="16838"/>
          <w:pgMar w:top="1440" w:right="1800" w:bottom="1440" w:left="1800" w:header="851" w:footer="992" w:gutter="0"/>
          <w:cols w:space="425" w:num="1"/>
          <w:docGrid w:type="lines" w:linePitch="312" w:charSpace="0"/>
        </w:sectPr>
      </w:pPr>
    </w:p>
    <w:p>
      <w:pPr>
        <w:outlineLvl w:val="0"/>
        <w:rPr>
          <w:rFonts w:ascii="黑体" w:hAnsi="黑体" w:eastAsia="黑体"/>
          <w:sz w:val="30"/>
          <w:szCs w:val="30"/>
        </w:rPr>
      </w:pPr>
      <w:r>
        <w:rPr>
          <w:rFonts w:hint="eastAsia" w:ascii="黑体" w:hAnsi="黑体" w:eastAsia="黑体"/>
          <w:sz w:val="30"/>
          <w:szCs w:val="30"/>
        </w:rPr>
        <w:t>一、生产建设项目水土保持设施验收基本情况表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976"/>
        <w:gridCol w:w="85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项目名称</w:t>
            </w:r>
          </w:p>
        </w:tc>
        <w:tc>
          <w:tcPr>
            <w:tcW w:w="2976"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沙湖港北路公共停车场项目</w:t>
            </w:r>
          </w:p>
        </w:tc>
        <w:tc>
          <w:tcPr>
            <w:tcW w:w="851" w:type="dxa"/>
            <w:vAlign w:val="center"/>
          </w:tcPr>
          <w:p>
            <w:pPr>
              <w:jc w:val="center"/>
              <w:rPr>
                <w:rFonts w:ascii="黑体" w:hAnsi="黑体" w:eastAsia="黑体"/>
                <w:sz w:val="24"/>
                <w:szCs w:val="24"/>
              </w:rPr>
            </w:pPr>
            <w:r>
              <w:rPr>
                <w:rFonts w:hint="eastAsia" w:ascii="黑体" w:hAnsi="黑体" w:eastAsia="黑体"/>
                <w:sz w:val="24"/>
                <w:szCs w:val="24"/>
              </w:rPr>
              <w:t>行业类别</w:t>
            </w:r>
          </w:p>
        </w:tc>
        <w:tc>
          <w:tcPr>
            <w:tcW w:w="236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主管部门</w:t>
            </w:r>
          </w:p>
          <w:p>
            <w:pPr>
              <w:jc w:val="center"/>
              <w:rPr>
                <w:rFonts w:ascii="黑体" w:hAnsi="黑体" w:eastAsia="黑体"/>
                <w:sz w:val="24"/>
                <w:szCs w:val="24"/>
              </w:rPr>
            </w:pPr>
            <w:r>
              <w:rPr>
                <w:rFonts w:hint="eastAsia" w:ascii="黑体" w:hAnsi="黑体" w:eastAsia="黑体"/>
                <w:sz w:val="24"/>
                <w:szCs w:val="24"/>
              </w:rPr>
              <w:t>（或主要投资人）</w:t>
            </w:r>
          </w:p>
        </w:tc>
        <w:tc>
          <w:tcPr>
            <w:tcW w:w="2976"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武汉城投停车场投资建设管理有限公司</w:t>
            </w:r>
          </w:p>
        </w:tc>
        <w:tc>
          <w:tcPr>
            <w:tcW w:w="851" w:type="dxa"/>
            <w:vAlign w:val="center"/>
          </w:tcPr>
          <w:p>
            <w:pPr>
              <w:jc w:val="center"/>
              <w:rPr>
                <w:rFonts w:ascii="黑体" w:hAnsi="黑体" w:eastAsia="黑体"/>
                <w:sz w:val="24"/>
                <w:szCs w:val="24"/>
              </w:rPr>
            </w:pPr>
            <w:r>
              <w:rPr>
                <w:rFonts w:hint="eastAsia" w:ascii="黑体" w:hAnsi="黑体" w:eastAsia="黑体"/>
                <w:sz w:val="24"/>
                <w:szCs w:val="24"/>
              </w:rPr>
              <w:t>项目性质</w:t>
            </w:r>
          </w:p>
        </w:tc>
        <w:tc>
          <w:tcPr>
            <w:tcW w:w="236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水土保持方案批复机关、文号及时间</w:t>
            </w:r>
          </w:p>
        </w:tc>
        <w:tc>
          <w:tcPr>
            <w:tcW w:w="6189" w:type="dxa"/>
            <w:gridSpan w:val="3"/>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洪审批水保准许[2021]第46号、2020年09月16日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水土保持方案变更批复机关、文号及时间</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cs="Times New Roman"/>
                <w:sz w:val="24"/>
              </w:rPr>
              <w:t>水土保持方案无重大变更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水土保持初步设计批复机关、文号及时间</w:t>
            </w:r>
          </w:p>
        </w:tc>
        <w:tc>
          <w:tcPr>
            <w:tcW w:w="6189" w:type="dxa"/>
            <w:gridSpan w:val="3"/>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武发改审批服务[2020]</w:t>
            </w:r>
            <w:r>
              <w:rPr>
                <w:rFonts w:ascii="Times New Roman" w:hAnsi="Times New Roman" w:eastAsia="仿宋" w:cs="Times New Roman"/>
                <w:sz w:val="24"/>
              </w:rPr>
              <w:t>169</w:t>
            </w:r>
            <w:r>
              <w:rPr>
                <w:rFonts w:hint="eastAsia" w:ascii="Times New Roman" w:hAnsi="Times New Roman" w:eastAsia="仿宋" w:cs="Times New Roman"/>
                <w:sz w:val="24"/>
              </w:rPr>
              <w:t>号、2020年09月09日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项目建设起止时间</w:t>
            </w:r>
          </w:p>
        </w:tc>
        <w:tc>
          <w:tcPr>
            <w:tcW w:w="6189" w:type="dxa"/>
            <w:gridSpan w:val="3"/>
            <w:vAlign w:val="center"/>
          </w:tcPr>
          <w:p>
            <w:pPr>
              <w:jc w:val="center"/>
              <w:rPr>
                <w:rFonts w:ascii="Times New Roman" w:hAnsi="Times New Roman" w:eastAsia="仿宋"/>
                <w:sz w:val="24"/>
              </w:rPr>
            </w:pPr>
            <w:r>
              <w:rPr>
                <w:rFonts w:ascii="Times New Roman" w:hAnsi="Times New Roman" w:eastAsia="仿宋" w:cs="Times New Roman"/>
                <w:sz w:val="24"/>
              </w:rPr>
              <w:t>20</w:t>
            </w:r>
            <w:r>
              <w:rPr>
                <w:rFonts w:hint="eastAsia" w:ascii="Times New Roman" w:hAnsi="Times New Roman" w:eastAsia="仿宋" w:cs="Times New Roman"/>
                <w:sz w:val="24"/>
              </w:rPr>
              <w:t>20</w:t>
            </w:r>
            <w:r>
              <w:rPr>
                <w:rFonts w:ascii="Times New Roman" w:hAnsi="Times New Roman" w:eastAsia="仿宋" w:cs="Times New Roman"/>
                <w:sz w:val="24"/>
              </w:rPr>
              <w:t>年</w:t>
            </w:r>
            <w:r>
              <w:rPr>
                <w:rFonts w:hint="eastAsia" w:ascii="Times New Roman" w:hAnsi="Times New Roman" w:eastAsia="仿宋" w:cs="Times New Roman"/>
                <w:sz w:val="24"/>
              </w:rPr>
              <w:t>10</w:t>
            </w:r>
            <w:r>
              <w:rPr>
                <w:rFonts w:ascii="Times New Roman" w:hAnsi="Times New Roman" w:eastAsia="仿宋" w:cs="Times New Roman"/>
                <w:sz w:val="24"/>
              </w:rPr>
              <w:t>月</w:t>
            </w:r>
            <w:r>
              <w:rPr>
                <w:rFonts w:hint="eastAsia" w:ascii="Times New Roman" w:hAnsi="Times New Roman" w:eastAsia="仿宋" w:cs="Times New Roman"/>
                <w:sz w:val="24"/>
              </w:rPr>
              <w:t>--</w:t>
            </w:r>
            <w:r>
              <w:rPr>
                <w:rFonts w:ascii="Times New Roman" w:hAnsi="Times New Roman" w:eastAsia="仿宋" w:cs="Times New Roman"/>
                <w:sz w:val="24"/>
              </w:rPr>
              <w:t>20</w:t>
            </w:r>
            <w:r>
              <w:rPr>
                <w:rFonts w:hint="eastAsia" w:ascii="Times New Roman" w:hAnsi="Times New Roman" w:eastAsia="仿宋" w:cs="Times New Roman"/>
                <w:sz w:val="24"/>
              </w:rPr>
              <w:t>21</w:t>
            </w:r>
            <w:r>
              <w:rPr>
                <w:rFonts w:ascii="Times New Roman" w:hAnsi="Times New Roman" w:eastAsia="仿宋" w:cs="Times New Roman"/>
                <w:sz w:val="24"/>
              </w:rPr>
              <w:t>年</w:t>
            </w:r>
            <w:r>
              <w:rPr>
                <w:rFonts w:hint="eastAsia" w:ascii="Times New Roman" w:hAnsi="Times New Roman" w:eastAsia="仿宋" w:cs="Times New Roman"/>
                <w:sz w:val="24"/>
              </w:rPr>
              <w:t>9</w:t>
            </w:r>
            <w:r>
              <w:rPr>
                <w:rFonts w:ascii="Times New Roman" w:hAnsi="Times New Roman" w:eastAsia="仿宋" w:cs="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水土保持方案编制单位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立信中德勤（北京）工程咨询有限公司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水土保持初步设计单位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立信中德勤（北京）工程咨询有限公司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水土保持监测单位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武汉卫澜环保科技有限公司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水土保持施工单位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武汉市政工程设计研究院有限责任公司、武汉誉城千里建工有限公司联合体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水土保持监理单位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湖北合联工程管理有限公司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8" w:type="dxa"/>
            <w:vAlign w:val="center"/>
          </w:tcPr>
          <w:p>
            <w:pPr>
              <w:jc w:val="center"/>
              <w:rPr>
                <w:rFonts w:ascii="黑体" w:hAnsi="黑体" w:eastAsia="黑体"/>
                <w:sz w:val="24"/>
                <w:szCs w:val="24"/>
              </w:rPr>
            </w:pPr>
            <w:r>
              <w:rPr>
                <w:rFonts w:hint="eastAsia" w:ascii="黑体" w:hAnsi="黑体" w:eastAsia="黑体"/>
                <w:sz w:val="24"/>
                <w:szCs w:val="24"/>
              </w:rPr>
              <w:t>水土保持设施验收报告编制单位</w:t>
            </w:r>
          </w:p>
        </w:tc>
        <w:tc>
          <w:tcPr>
            <w:tcW w:w="6189" w:type="dxa"/>
            <w:gridSpan w:val="3"/>
            <w:vAlign w:val="center"/>
          </w:tcPr>
          <w:p>
            <w:pPr>
              <w:jc w:val="center"/>
              <w:rPr>
                <w:rFonts w:ascii="Times New Roman" w:hAnsi="Times New Roman" w:eastAsia="仿宋"/>
                <w:sz w:val="24"/>
              </w:rPr>
            </w:pPr>
            <w:r>
              <w:rPr>
                <w:rFonts w:hint="eastAsia" w:ascii="Times New Roman" w:hAnsi="Times New Roman" w:eastAsia="仿宋"/>
                <w:sz w:val="24"/>
              </w:rPr>
              <w:t>武汉卫澜环保科技有限公司</w:t>
            </w:r>
          </w:p>
        </w:tc>
      </w:tr>
    </w:tbl>
    <w:p>
      <w:pPr>
        <w:outlineLvl w:val="0"/>
        <w:rPr>
          <w:rFonts w:ascii="黑体" w:hAnsi="黑体" w:eastAsia="黑体"/>
          <w:sz w:val="30"/>
          <w:szCs w:val="30"/>
        </w:rPr>
      </w:pPr>
    </w:p>
    <w:p>
      <w:pPr>
        <w:outlineLvl w:val="0"/>
        <w:rPr>
          <w:rFonts w:ascii="黑体" w:hAnsi="黑体" w:eastAsia="黑体"/>
          <w:sz w:val="30"/>
          <w:szCs w:val="30"/>
        </w:rPr>
      </w:pPr>
      <w:r>
        <w:rPr>
          <w:rFonts w:hint="eastAsia" w:ascii="黑体" w:hAnsi="黑体" w:eastAsia="黑体"/>
          <w:sz w:val="30"/>
          <w:szCs w:val="30"/>
        </w:rPr>
        <w:t>二、验收意见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3" w:hRule="atLeast"/>
        </w:trPr>
        <w:tc>
          <w:tcPr>
            <w:tcW w:w="8522" w:type="dxa"/>
          </w:tcPr>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2021年9月27日，武汉城投停车场投资建设管理有限公司在武汉市洪山区主持召开了沙湖港北路公共停车场项目水土保持设施验收会。参加会议的有水土保持设施监测、验收报告编制单位武汉卫澜环保科技有限公司、水土保持方案编制单位立信中德勤（北京）工程咨询有限公司，水土保持监理单位湖北合联工程管理有限公司，施工单位武汉市政工程设计研究院有限责任公司、武汉誉城千里建工有限公司联合体等单位代表若干人，特邀专家若干人，会议成立了验收专家组（名单附后）。</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会议前，水土保持设施验收报告编制单位提交了《沙湖港北路公共停车场项目水土保持设施验收报告》、水土保持监理单位提交了《沙湖港北路公共停车场项目水土保持监理总结报告》，上述报告为此次验收提供了重要的技术依据。</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验收组及与会代表查看了工程现场，查阅了技术资料，听取了水土保持设施验收报告编制单位关于水土保持设施建设情况汇报，以及设计、监理、施工等单位的补充说明，形成验收意见如下：</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（一）项目概况</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沙湖港北路公共停车场项目位于武汉市洪山区沙湖港北路与三弓路交汇处西北角。</w:t>
            </w:r>
          </w:p>
          <w:p>
            <w:pPr>
              <w:spacing w:line="460" w:lineRule="atLeast"/>
              <w:ind w:firstLine="600" w:firstLineChars="200"/>
              <w:rPr>
                <w:rFonts w:ascii="Times New Roman" w:hAnsi="Times New Roman" w:eastAsia="仿宋_GB2312" w:cs="宋体"/>
                <w:sz w:val="24"/>
                <w:szCs w:val="20"/>
              </w:rPr>
            </w:pPr>
            <w:r>
              <w:rPr>
                <w:rFonts w:hint="eastAsia" w:ascii="Times New Roman" w:hAnsi="Times New Roman" w:eastAsia="仿宋_GB2312" w:cs="Times New Roman"/>
                <w:sz w:val="30"/>
                <w:szCs w:val="30"/>
              </w:rPr>
              <w:t>本工程项目组成：1栋5层自走式公共停车楼、排水工程、绿化工程、照明工程及道路广场工程。</w:t>
            </w:r>
          </w:p>
          <w:p>
            <w:pPr>
              <w:ind w:firstLine="48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本项目占地面积0.67hm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，均为永久占地。本工程挖方总量为1.39万m</w:t>
            </w:r>
            <w:r>
              <w:rPr>
                <w:rFonts w:hint="eastAsia" w:ascii="Times New Roman" w:hAnsi="Times New Roman" w:eastAsia="仿宋_GB2312" w:cs="Times New Roman"/>
                <w:sz w:val="30"/>
                <w:szCs w:val="30"/>
                <w:vertAlign w:val="superscript"/>
              </w:rPr>
              <w:t>3</w:t>
            </w:r>
            <w:r>
              <w:rPr>
                <w:rFonts w:hint="eastAsia" w:ascii="Times New Roman" w:hAnsi="Times New Roman" w:eastAsia="仿宋_GB2312" w:cs="Times New Roman"/>
                <w:sz w:val="30"/>
                <w:szCs w:val="30"/>
              </w:rPr>
              <w:t>，填方1.39万m</w:t>
            </w:r>
            <w:r>
              <w:rPr>
                <w:rFonts w:hint="eastAsia" w:ascii="Times New Roman" w:hAnsi="Times New Roman" w:eastAsia="仿宋_GB2312" w:cs="Times New Roman"/>
                <w:sz w:val="30"/>
                <w:szCs w:val="30"/>
                <w:vertAlign w:val="superscript"/>
              </w:rPr>
              <w:t>3</w:t>
            </w:r>
            <w:r>
              <w:rPr>
                <w:rFonts w:hint="eastAsia" w:ascii="Times New Roman" w:hAnsi="Times New Roman" w:eastAsia="仿宋_GB2312" w:cs="Times New Roman"/>
                <w:sz w:val="30"/>
                <w:szCs w:val="30"/>
              </w:rPr>
              <w:t>，工程土石方平衡，无弃方，不设弃渣场。本工程占地类型均为交通服务场站用地。本工程实际开工时间为2020年10月，竣工时间为2021年9月，总工期12个月。工程总投资13474.81</w:t>
            </w:r>
            <w:r>
              <w:rPr>
                <w:rFonts w:ascii="Times New Roman" w:hAnsi="Times New Roman" w:eastAsia="仿宋_GB2312" w:cs="Times New Roman"/>
                <w:sz w:val="30"/>
                <w:szCs w:val="30"/>
              </w:rPr>
              <w:t>万元，其中土建投资</w:t>
            </w:r>
            <w:r>
              <w:rPr>
                <w:rFonts w:hint="eastAsia" w:ascii="Times New Roman" w:hAnsi="Times New Roman" w:eastAsia="仿宋_GB2312" w:cs="Times New Roman"/>
                <w:sz w:val="30"/>
                <w:szCs w:val="30"/>
              </w:rPr>
              <w:t>8192.13</w:t>
            </w:r>
            <w:r>
              <w:rPr>
                <w:rFonts w:ascii="Times New Roman" w:hAnsi="Times New Roman" w:eastAsia="仿宋_GB2312" w:cs="Times New Roman"/>
                <w:sz w:val="30"/>
                <w:szCs w:val="30"/>
              </w:rPr>
              <w:t>万元</w:t>
            </w:r>
            <w:r>
              <w:rPr>
                <w:rFonts w:hint="eastAsia" w:ascii="Times New Roman" w:hAnsi="Times New Roman" w:eastAsia="仿宋_GB2312" w:cs="Times New Roman"/>
                <w:sz w:val="30"/>
                <w:szCs w:val="30"/>
              </w:rPr>
              <w:t>。项目所需资金均自筹。</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本次验收范围与工程建设内容一致。</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（二）水土保持方案批复情况（含变更）</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对照《水利部生产建设项目水土保持方案变更管理规定（试行）的通知》（办水保〔2016〕65号）中水土保持重大变更的标准，2020年09月16日武汉市洪山区水利局以《洪审批水保准许[2020]第46号》对本工程水土保持方案进行了批复。不存在重大变更。</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（三）水土保持监测情况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武汉市水土保持规划（2011-2020年）》，本项目所在地属于武汉市都市发展圈重点预防区，按照《开发建设项目水土流失防治标准》（GB50434-2008）的规定，采用建设类项目水土流失防治一级标准。本项目采用C类水土保持管理办法，可自行或委托进行水土保持监测，不做强制性要求。</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（四）验收报告编制情况和主要结论</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接受委托后，水土保持设施验收单位和建设单位相关工作人员对项目情况做了详细了解，对沙湖港北路公共停车场项目水土保持设施进行多次现场查勘，认真查阅招标、投标文件、施工组织设计、施工相关资料以及水土保持监理总结报告等资料；在水土保持措施、效果及其工作程序满足批复的水土保持方案要求后，于2021年9月编制完成《沙湖港北路公共停车场项目水土保持设施验收报告》。</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设施验收报告主要结论为：建设单位依法编报了水土保持方案，开展了水土保持后续设计、监理工作，依法足额缴纳了水土保持补偿费，水土保持法定程序完整；按照水土保持方案落实了水土保持措施，措施布局全面可行；水土流失防治任务完成，水土保持措施的设计、实施符合水土保持有关规范要求；水土流失防治目标总体实现；水土保持后续管理、维护责任落实；项目水土保持设施满足验收条件。</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（六）验收结论</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认为：沙湖港北路公共停车场项目实施过程中，依法落实了水土保持方案及批复文件要求的各项水土保持措施，完成了水土流失预防和治理任务，水土流失防治指标达到了水土保持方案确定的目标值，总体质量合格；符合水土保持设施验收的条件，同意工程水土保持设施通过验收。</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（七）后续管护要求</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在运行期结合日常巡视，加强水土保持工程措施的巡查和管护工作，重点加强工程措施维护和植被养护工作，防治水土流失。</w:t>
            </w:r>
          </w:p>
        </w:tc>
      </w:tr>
    </w:tbl>
    <w:p>
      <w:pPr>
        <w:rPr>
          <w:rFonts w:ascii="黑体" w:hAnsi="黑体" w:eastAsia="黑体"/>
          <w:sz w:val="30"/>
          <w:szCs w:val="30"/>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rPr>
          <w:rFonts w:ascii="黑体" w:hAnsi="黑体" w:eastAsia="黑体"/>
          <w:sz w:val="30"/>
          <w:szCs w:val="30"/>
        </w:rPr>
      </w:pPr>
      <w:r>
        <w:rPr>
          <w:rFonts w:hint="eastAsia" w:ascii="黑体" w:hAnsi="黑体" w:eastAsia="黑体"/>
          <w:sz w:val="30"/>
          <w:szCs w:val="30"/>
        </w:rPr>
        <w:t>三、验收组成员签字表</w:t>
      </w:r>
    </w:p>
    <w:tbl>
      <w:tblPr>
        <w:tblStyle w:val="10"/>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099"/>
        <w:gridCol w:w="3111"/>
        <w:gridCol w:w="1502"/>
        <w:gridCol w:w="163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8"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分工</w:t>
            </w:r>
          </w:p>
        </w:tc>
        <w:tc>
          <w:tcPr>
            <w:tcW w:w="1099"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姓 名</w:t>
            </w:r>
          </w:p>
        </w:tc>
        <w:tc>
          <w:tcPr>
            <w:tcW w:w="3111"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单   位</w:t>
            </w:r>
          </w:p>
        </w:tc>
        <w:tc>
          <w:tcPr>
            <w:tcW w:w="1502"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职务/职称</w:t>
            </w:r>
          </w:p>
        </w:tc>
        <w:tc>
          <w:tcPr>
            <w:tcW w:w="1639"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签字</w:t>
            </w:r>
          </w:p>
        </w:tc>
        <w:tc>
          <w:tcPr>
            <w:tcW w:w="1409" w:type="dxa"/>
            <w:vAlign w:val="center"/>
          </w:tcPr>
          <w:p>
            <w:pPr>
              <w:spacing w:line="360" w:lineRule="auto"/>
              <w:jc w:val="center"/>
              <w:rPr>
                <w:rFonts w:ascii="楷体" w:hAnsi="楷体" w:eastAsia="楷体"/>
                <w:sz w:val="28"/>
                <w:szCs w:val="28"/>
              </w:rPr>
            </w:pPr>
            <w:r>
              <w:rPr>
                <w:rFonts w:hint="eastAsia" w:ascii="楷体" w:hAnsi="楷体" w:eastAsia="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08"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组长</w:t>
            </w:r>
          </w:p>
        </w:tc>
        <w:tc>
          <w:tcPr>
            <w:tcW w:w="1099" w:type="dxa"/>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冯明</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武汉城投停车场投资建设管理有限公司</w:t>
            </w:r>
          </w:p>
        </w:tc>
        <w:tc>
          <w:tcPr>
            <w:tcW w:w="1502" w:type="dxa"/>
            <w:vAlign w:val="center"/>
          </w:tcPr>
          <w:p>
            <w:pPr>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经</w:t>
            </w:r>
            <w:bookmarkStart w:id="0" w:name="_GoBack"/>
            <w:bookmarkEnd w:id="0"/>
            <w:r>
              <w:rPr>
                <w:rFonts w:hint="eastAsia" w:ascii="仿宋" w:hAnsi="仿宋" w:eastAsia="仿宋"/>
                <w:sz w:val="28"/>
                <w:szCs w:val="28"/>
                <w:lang w:val="en-US" w:eastAsia="zh-CN"/>
              </w:rPr>
              <w:t>理</w:t>
            </w:r>
          </w:p>
        </w:tc>
        <w:tc>
          <w:tcPr>
            <w:tcW w:w="1639" w:type="dxa"/>
            <w:vAlign w:val="center"/>
          </w:tcPr>
          <w:p>
            <w:pPr>
              <w:spacing w:line="360" w:lineRule="auto"/>
              <w:jc w:val="center"/>
              <w:rPr>
                <w:rFonts w:ascii="仿宋" w:hAnsi="仿宋" w:eastAsia="仿宋"/>
                <w:sz w:val="28"/>
                <w:szCs w:val="28"/>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restart"/>
            <w:vAlign w:val="center"/>
          </w:tcPr>
          <w:p>
            <w:pPr>
              <w:spacing w:line="360" w:lineRule="auto"/>
              <w:jc w:val="center"/>
              <w:rPr>
                <w:rFonts w:ascii="仿宋" w:hAnsi="仿宋" w:eastAsia="仿宋"/>
                <w:sz w:val="28"/>
                <w:szCs w:val="28"/>
              </w:rPr>
            </w:pPr>
          </w:p>
        </w:tc>
        <w:tc>
          <w:tcPr>
            <w:tcW w:w="1099" w:type="dxa"/>
            <w:vAlign w:val="center"/>
          </w:tcPr>
          <w:p>
            <w:pPr>
              <w:spacing w:line="360" w:lineRule="auto"/>
              <w:jc w:val="center"/>
              <w:rPr>
                <w:rFonts w:ascii="仿宋" w:hAnsi="仿宋" w:eastAsia="仿宋"/>
                <w:sz w:val="28"/>
                <w:szCs w:val="28"/>
              </w:rPr>
            </w:pPr>
          </w:p>
        </w:tc>
        <w:tc>
          <w:tcPr>
            <w:tcW w:w="3111" w:type="dxa"/>
            <w:vAlign w:val="center"/>
          </w:tcPr>
          <w:p>
            <w:pPr>
              <w:spacing w:line="360" w:lineRule="auto"/>
              <w:jc w:val="center"/>
              <w:rPr>
                <w:rFonts w:ascii="Times New Roman" w:hAnsi="Times New Roman" w:eastAsia="仿宋_GB2312" w:cs="Times New Roman"/>
                <w:sz w:val="24"/>
                <w:szCs w:val="24"/>
              </w:rPr>
            </w:pPr>
          </w:p>
        </w:tc>
        <w:tc>
          <w:tcPr>
            <w:tcW w:w="1502" w:type="dxa"/>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正高</w:t>
            </w:r>
          </w:p>
        </w:tc>
        <w:tc>
          <w:tcPr>
            <w:tcW w:w="1639" w:type="dxa"/>
            <w:vAlign w:val="center"/>
          </w:tcPr>
          <w:p>
            <w:pPr>
              <w:spacing w:line="360" w:lineRule="auto"/>
              <w:jc w:val="center"/>
              <w:rPr>
                <w:rFonts w:ascii="仿宋" w:hAnsi="仿宋" w:eastAsia="仿宋"/>
                <w:sz w:val="28"/>
                <w:szCs w:val="28"/>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continue"/>
            <w:vAlign w:val="center"/>
          </w:tcPr>
          <w:p>
            <w:pPr>
              <w:spacing w:line="360" w:lineRule="auto"/>
              <w:jc w:val="center"/>
              <w:rPr>
                <w:rFonts w:ascii="仿宋" w:hAnsi="仿宋" w:eastAsia="仿宋"/>
                <w:sz w:val="28"/>
                <w:szCs w:val="28"/>
              </w:rPr>
            </w:pPr>
          </w:p>
        </w:tc>
        <w:tc>
          <w:tcPr>
            <w:tcW w:w="1099" w:type="dxa"/>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代闯</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武汉卫澜环保科技有限公司</w:t>
            </w:r>
          </w:p>
        </w:tc>
        <w:tc>
          <w:tcPr>
            <w:tcW w:w="1502" w:type="dxa"/>
            <w:vAlign w:val="center"/>
          </w:tcPr>
          <w:p>
            <w:pPr>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经理</w:t>
            </w:r>
          </w:p>
        </w:tc>
        <w:tc>
          <w:tcPr>
            <w:tcW w:w="1639" w:type="dxa"/>
            <w:vAlign w:val="center"/>
          </w:tcPr>
          <w:p>
            <w:pPr>
              <w:spacing w:line="360" w:lineRule="auto"/>
              <w:jc w:val="center"/>
              <w:rPr>
                <w:rFonts w:ascii="仿宋" w:hAnsi="仿宋" w:eastAsia="仿宋"/>
                <w:sz w:val="28"/>
                <w:szCs w:val="28"/>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验收报告编制单位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08" w:type="dxa"/>
            <w:vMerge w:val="continue"/>
            <w:vAlign w:val="center"/>
          </w:tcPr>
          <w:p>
            <w:pPr>
              <w:spacing w:line="360" w:lineRule="auto"/>
              <w:jc w:val="center"/>
              <w:rPr>
                <w:rFonts w:ascii="仿宋" w:hAnsi="仿宋" w:eastAsia="仿宋"/>
                <w:sz w:val="28"/>
                <w:szCs w:val="28"/>
              </w:rPr>
            </w:pPr>
          </w:p>
        </w:tc>
        <w:tc>
          <w:tcPr>
            <w:tcW w:w="1099" w:type="dxa"/>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左国强</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立信中德勤（北京）工程咨询有限公司</w:t>
            </w:r>
          </w:p>
        </w:tc>
        <w:tc>
          <w:tcPr>
            <w:tcW w:w="1502" w:type="dxa"/>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项目负责人</w:t>
            </w:r>
          </w:p>
        </w:tc>
        <w:tc>
          <w:tcPr>
            <w:tcW w:w="1639" w:type="dxa"/>
            <w:vAlign w:val="center"/>
          </w:tcPr>
          <w:p>
            <w:pPr>
              <w:spacing w:line="360" w:lineRule="auto"/>
              <w:jc w:val="center"/>
              <w:rPr>
                <w:rFonts w:ascii="仿宋" w:hAnsi="仿宋" w:eastAsia="仿宋"/>
                <w:sz w:val="28"/>
                <w:szCs w:val="28"/>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continue"/>
            <w:vAlign w:val="center"/>
          </w:tcPr>
          <w:p>
            <w:pPr>
              <w:spacing w:line="360" w:lineRule="auto"/>
              <w:jc w:val="center"/>
              <w:rPr>
                <w:rFonts w:ascii="仿宋" w:hAnsi="仿宋" w:eastAsia="仿宋"/>
                <w:sz w:val="28"/>
                <w:szCs w:val="28"/>
              </w:rPr>
            </w:pPr>
          </w:p>
        </w:tc>
        <w:tc>
          <w:tcPr>
            <w:tcW w:w="1099" w:type="dxa"/>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徐绍敏</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湖北合联工程管理有限公司</w:t>
            </w:r>
          </w:p>
        </w:tc>
        <w:tc>
          <w:tcPr>
            <w:tcW w:w="1502" w:type="dxa"/>
            <w:vAlign w:val="center"/>
          </w:tcPr>
          <w:p>
            <w:pPr>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总监理工程师</w:t>
            </w:r>
          </w:p>
        </w:tc>
        <w:tc>
          <w:tcPr>
            <w:tcW w:w="1639" w:type="dxa"/>
            <w:vAlign w:val="center"/>
          </w:tcPr>
          <w:p>
            <w:pPr>
              <w:spacing w:line="360" w:lineRule="auto"/>
              <w:jc w:val="center"/>
              <w:rPr>
                <w:rFonts w:ascii="仿宋" w:hAnsi="仿宋" w:eastAsia="仿宋"/>
                <w:sz w:val="28"/>
                <w:szCs w:val="28"/>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08" w:type="dxa"/>
            <w:vMerge w:val="continue"/>
            <w:vAlign w:val="center"/>
          </w:tcPr>
          <w:p>
            <w:pPr>
              <w:spacing w:line="360" w:lineRule="auto"/>
              <w:jc w:val="center"/>
              <w:rPr>
                <w:rFonts w:ascii="仿宋" w:hAnsi="仿宋" w:eastAsia="仿宋"/>
                <w:sz w:val="28"/>
                <w:szCs w:val="28"/>
              </w:rPr>
            </w:pPr>
          </w:p>
        </w:tc>
        <w:tc>
          <w:tcPr>
            <w:tcW w:w="1099" w:type="dxa"/>
            <w:vAlign w:val="center"/>
          </w:tcPr>
          <w:p>
            <w:pPr>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张波</w:t>
            </w:r>
          </w:p>
        </w:tc>
        <w:tc>
          <w:tcPr>
            <w:tcW w:w="3111"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武汉市政工程设计研究院有限责任公司、武汉誉城千里建工有限公司联合体</w:t>
            </w:r>
          </w:p>
        </w:tc>
        <w:tc>
          <w:tcPr>
            <w:tcW w:w="1502" w:type="dxa"/>
            <w:vAlign w:val="center"/>
          </w:tcPr>
          <w:p>
            <w:pPr>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项目负责人</w:t>
            </w:r>
          </w:p>
        </w:tc>
        <w:tc>
          <w:tcPr>
            <w:tcW w:w="1639" w:type="dxa"/>
            <w:vAlign w:val="center"/>
          </w:tcPr>
          <w:p>
            <w:pPr>
              <w:spacing w:line="360" w:lineRule="auto"/>
              <w:jc w:val="center"/>
              <w:rPr>
                <w:rFonts w:ascii="仿宋" w:hAnsi="仿宋" w:eastAsia="仿宋"/>
                <w:sz w:val="28"/>
                <w:szCs w:val="28"/>
              </w:rPr>
            </w:pPr>
          </w:p>
        </w:tc>
        <w:tc>
          <w:tcPr>
            <w:tcW w:w="140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施工单位</w:t>
            </w:r>
          </w:p>
        </w:tc>
      </w:tr>
    </w:tbl>
    <w:p>
      <w:pPr>
        <w:outlineLvl w:val="0"/>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71711"/>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1 -</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111"/>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382A"/>
    <w:rsid w:val="00002D87"/>
    <w:rsid w:val="0000302B"/>
    <w:rsid w:val="0000533F"/>
    <w:rsid w:val="0002583E"/>
    <w:rsid w:val="000358FF"/>
    <w:rsid w:val="00043F56"/>
    <w:rsid w:val="0005336D"/>
    <w:rsid w:val="0005647A"/>
    <w:rsid w:val="00066043"/>
    <w:rsid w:val="00072886"/>
    <w:rsid w:val="00082070"/>
    <w:rsid w:val="0009249B"/>
    <w:rsid w:val="0009328E"/>
    <w:rsid w:val="000947CF"/>
    <w:rsid w:val="000A7AED"/>
    <w:rsid w:val="000A7BDC"/>
    <w:rsid w:val="000B0A00"/>
    <w:rsid w:val="000B7F78"/>
    <w:rsid w:val="000C7025"/>
    <w:rsid w:val="000C77A7"/>
    <w:rsid w:val="000D5A43"/>
    <w:rsid w:val="000E02CB"/>
    <w:rsid w:val="000E1579"/>
    <w:rsid w:val="000E241E"/>
    <w:rsid w:val="000E7447"/>
    <w:rsid w:val="000F7200"/>
    <w:rsid w:val="000F7600"/>
    <w:rsid w:val="000F7F85"/>
    <w:rsid w:val="0010658B"/>
    <w:rsid w:val="0011243E"/>
    <w:rsid w:val="00112B85"/>
    <w:rsid w:val="0011480F"/>
    <w:rsid w:val="00114DA4"/>
    <w:rsid w:val="001166F2"/>
    <w:rsid w:val="0011706E"/>
    <w:rsid w:val="001210FE"/>
    <w:rsid w:val="00125996"/>
    <w:rsid w:val="00126D16"/>
    <w:rsid w:val="00131995"/>
    <w:rsid w:val="00132CE6"/>
    <w:rsid w:val="00140A3B"/>
    <w:rsid w:val="00146127"/>
    <w:rsid w:val="0015019D"/>
    <w:rsid w:val="00155066"/>
    <w:rsid w:val="00165BC1"/>
    <w:rsid w:val="00166C54"/>
    <w:rsid w:val="001714A6"/>
    <w:rsid w:val="00172135"/>
    <w:rsid w:val="0019014B"/>
    <w:rsid w:val="00191154"/>
    <w:rsid w:val="001A28D4"/>
    <w:rsid w:val="001A7D54"/>
    <w:rsid w:val="001B73CA"/>
    <w:rsid w:val="001C1F32"/>
    <w:rsid w:val="001C39DE"/>
    <w:rsid w:val="001C4D33"/>
    <w:rsid w:val="001D4F97"/>
    <w:rsid w:val="001D63A4"/>
    <w:rsid w:val="001D7CDD"/>
    <w:rsid w:val="001E01EC"/>
    <w:rsid w:val="001E0E8C"/>
    <w:rsid w:val="001F30D6"/>
    <w:rsid w:val="0020144B"/>
    <w:rsid w:val="00222D67"/>
    <w:rsid w:val="00234613"/>
    <w:rsid w:val="00234791"/>
    <w:rsid w:val="00236AFD"/>
    <w:rsid w:val="0024539A"/>
    <w:rsid w:val="002462F4"/>
    <w:rsid w:val="00250A93"/>
    <w:rsid w:val="00255DDE"/>
    <w:rsid w:val="00265862"/>
    <w:rsid w:val="00267A5F"/>
    <w:rsid w:val="00272FA8"/>
    <w:rsid w:val="0027381F"/>
    <w:rsid w:val="00276087"/>
    <w:rsid w:val="00277708"/>
    <w:rsid w:val="0028149E"/>
    <w:rsid w:val="002816A6"/>
    <w:rsid w:val="00287311"/>
    <w:rsid w:val="002921F0"/>
    <w:rsid w:val="002923E2"/>
    <w:rsid w:val="002937D2"/>
    <w:rsid w:val="002A003C"/>
    <w:rsid w:val="002A0D18"/>
    <w:rsid w:val="002A1DFE"/>
    <w:rsid w:val="002A5754"/>
    <w:rsid w:val="002B171F"/>
    <w:rsid w:val="002B63B7"/>
    <w:rsid w:val="002B67B9"/>
    <w:rsid w:val="002B76EA"/>
    <w:rsid w:val="002C0BF4"/>
    <w:rsid w:val="002C14FC"/>
    <w:rsid w:val="002C4D4B"/>
    <w:rsid w:val="002D4E03"/>
    <w:rsid w:val="002E1561"/>
    <w:rsid w:val="002E17F5"/>
    <w:rsid w:val="002E5ACC"/>
    <w:rsid w:val="002F6FE0"/>
    <w:rsid w:val="0030010F"/>
    <w:rsid w:val="00301F12"/>
    <w:rsid w:val="00302534"/>
    <w:rsid w:val="003046BA"/>
    <w:rsid w:val="003056D4"/>
    <w:rsid w:val="00305C61"/>
    <w:rsid w:val="00321BCD"/>
    <w:rsid w:val="00325107"/>
    <w:rsid w:val="00327596"/>
    <w:rsid w:val="00327A6B"/>
    <w:rsid w:val="0033745B"/>
    <w:rsid w:val="0034432B"/>
    <w:rsid w:val="00346863"/>
    <w:rsid w:val="00347CFF"/>
    <w:rsid w:val="00351FD8"/>
    <w:rsid w:val="00356825"/>
    <w:rsid w:val="0035767F"/>
    <w:rsid w:val="003666DC"/>
    <w:rsid w:val="00367024"/>
    <w:rsid w:val="00381B5E"/>
    <w:rsid w:val="0039297E"/>
    <w:rsid w:val="003A62CF"/>
    <w:rsid w:val="003A6499"/>
    <w:rsid w:val="003B3CDA"/>
    <w:rsid w:val="003B447A"/>
    <w:rsid w:val="003C2889"/>
    <w:rsid w:val="003C71FB"/>
    <w:rsid w:val="003D14E0"/>
    <w:rsid w:val="003D320C"/>
    <w:rsid w:val="003D716A"/>
    <w:rsid w:val="003E0CBB"/>
    <w:rsid w:val="003E34D1"/>
    <w:rsid w:val="003E59E2"/>
    <w:rsid w:val="003E7580"/>
    <w:rsid w:val="003F2820"/>
    <w:rsid w:val="0040111F"/>
    <w:rsid w:val="004049D0"/>
    <w:rsid w:val="0040597A"/>
    <w:rsid w:val="00417AF5"/>
    <w:rsid w:val="00427E00"/>
    <w:rsid w:val="00430E8E"/>
    <w:rsid w:val="004506C6"/>
    <w:rsid w:val="0045163E"/>
    <w:rsid w:val="00453648"/>
    <w:rsid w:val="004604BC"/>
    <w:rsid w:val="00462A89"/>
    <w:rsid w:val="00463C15"/>
    <w:rsid w:val="004976D5"/>
    <w:rsid w:val="004A1512"/>
    <w:rsid w:val="004A27A5"/>
    <w:rsid w:val="004A45A4"/>
    <w:rsid w:val="004B59F1"/>
    <w:rsid w:val="004B771C"/>
    <w:rsid w:val="004C48E0"/>
    <w:rsid w:val="004C75FA"/>
    <w:rsid w:val="004C7A63"/>
    <w:rsid w:val="004D4D6B"/>
    <w:rsid w:val="004E1F7C"/>
    <w:rsid w:val="004E2509"/>
    <w:rsid w:val="004E73D7"/>
    <w:rsid w:val="004F1023"/>
    <w:rsid w:val="004F21F5"/>
    <w:rsid w:val="004F2ED9"/>
    <w:rsid w:val="00501994"/>
    <w:rsid w:val="0050382A"/>
    <w:rsid w:val="005117FD"/>
    <w:rsid w:val="00513888"/>
    <w:rsid w:val="00515A58"/>
    <w:rsid w:val="00516F8C"/>
    <w:rsid w:val="00520573"/>
    <w:rsid w:val="005221BA"/>
    <w:rsid w:val="00525347"/>
    <w:rsid w:val="005263EB"/>
    <w:rsid w:val="00533CF0"/>
    <w:rsid w:val="00535A01"/>
    <w:rsid w:val="00537F1F"/>
    <w:rsid w:val="00541C8D"/>
    <w:rsid w:val="00546339"/>
    <w:rsid w:val="0055644F"/>
    <w:rsid w:val="005626BB"/>
    <w:rsid w:val="00562D22"/>
    <w:rsid w:val="0057250D"/>
    <w:rsid w:val="00572985"/>
    <w:rsid w:val="00576310"/>
    <w:rsid w:val="00577AF2"/>
    <w:rsid w:val="005813DF"/>
    <w:rsid w:val="00582F8F"/>
    <w:rsid w:val="00583BAB"/>
    <w:rsid w:val="00593601"/>
    <w:rsid w:val="005A0C32"/>
    <w:rsid w:val="005A20C4"/>
    <w:rsid w:val="005A4F12"/>
    <w:rsid w:val="005B41A8"/>
    <w:rsid w:val="005B5264"/>
    <w:rsid w:val="005B79E8"/>
    <w:rsid w:val="005C1050"/>
    <w:rsid w:val="005C257C"/>
    <w:rsid w:val="005C280A"/>
    <w:rsid w:val="005C5E63"/>
    <w:rsid w:val="005C7692"/>
    <w:rsid w:val="005C7DBB"/>
    <w:rsid w:val="005D0894"/>
    <w:rsid w:val="005E3F42"/>
    <w:rsid w:val="005F6B17"/>
    <w:rsid w:val="005F6DE2"/>
    <w:rsid w:val="005F7A60"/>
    <w:rsid w:val="00601C6D"/>
    <w:rsid w:val="006047A9"/>
    <w:rsid w:val="006060FC"/>
    <w:rsid w:val="00607E6C"/>
    <w:rsid w:val="0061719A"/>
    <w:rsid w:val="0062369F"/>
    <w:rsid w:val="00634011"/>
    <w:rsid w:val="0063581C"/>
    <w:rsid w:val="006363BC"/>
    <w:rsid w:val="00643ADF"/>
    <w:rsid w:val="0064764C"/>
    <w:rsid w:val="0064771C"/>
    <w:rsid w:val="00652B15"/>
    <w:rsid w:val="00660DB6"/>
    <w:rsid w:val="0066145E"/>
    <w:rsid w:val="0066450D"/>
    <w:rsid w:val="00665A36"/>
    <w:rsid w:val="0066605D"/>
    <w:rsid w:val="00666F5C"/>
    <w:rsid w:val="00674FA3"/>
    <w:rsid w:val="006809EC"/>
    <w:rsid w:val="00681FD0"/>
    <w:rsid w:val="00684007"/>
    <w:rsid w:val="00696DD3"/>
    <w:rsid w:val="006A203A"/>
    <w:rsid w:val="006A35D6"/>
    <w:rsid w:val="006B78D8"/>
    <w:rsid w:val="006C4CBE"/>
    <w:rsid w:val="006D2E78"/>
    <w:rsid w:val="006D3DD3"/>
    <w:rsid w:val="006E2702"/>
    <w:rsid w:val="006E2D62"/>
    <w:rsid w:val="006E603B"/>
    <w:rsid w:val="006F3065"/>
    <w:rsid w:val="006F336A"/>
    <w:rsid w:val="00703873"/>
    <w:rsid w:val="007077EF"/>
    <w:rsid w:val="00707F8A"/>
    <w:rsid w:val="007131B1"/>
    <w:rsid w:val="00714A54"/>
    <w:rsid w:val="007165A2"/>
    <w:rsid w:val="00717CE6"/>
    <w:rsid w:val="007216F1"/>
    <w:rsid w:val="007259F4"/>
    <w:rsid w:val="00730034"/>
    <w:rsid w:val="00735CDF"/>
    <w:rsid w:val="00750A5F"/>
    <w:rsid w:val="007512C5"/>
    <w:rsid w:val="00751EF6"/>
    <w:rsid w:val="00755485"/>
    <w:rsid w:val="00755570"/>
    <w:rsid w:val="007561CE"/>
    <w:rsid w:val="0075762E"/>
    <w:rsid w:val="007605B5"/>
    <w:rsid w:val="00760AA8"/>
    <w:rsid w:val="0076341B"/>
    <w:rsid w:val="00771EA6"/>
    <w:rsid w:val="007724B4"/>
    <w:rsid w:val="00774095"/>
    <w:rsid w:val="00775A70"/>
    <w:rsid w:val="00791EAC"/>
    <w:rsid w:val="00793C68"/>
    <w:rsid w:val="00796BED"/>
    <w:rsid w:val="0079735B"/>
    <w:rsid w:val="007A2560"/>
    <w:rsid w:val="007A37D7"/>
    <w:rsid w:val="007A733A"/>
    <w:rsid w:val="007B0580"/>
    <w:rsid w:val="007B388A"/>
    <w:rsid w:val="007C456C"/>
    <w:rsid w:val="007D079F"/>
    <w:rsid w:val="007D07A7"/>
    <w:rsid w:val="007D4B40"/>
    <w:rsid w:val="007E3514"/>
    <w:rsid w:val="007E575C"/>
    <w:rsid w:val="007E6D2C"/>
    <w:rsid w:val="007F18AE"/>
    <w:rsid w:val="007F4F32"/>
    <w:rsid w:val="008121F6"/>
    <w:rsid w:val="00815BFF"/>
    <w:rsid w:val="00815C16"/>
    <w:rsid w:val="00823487"/>
    <w:rsid w:val="008238E2"/>
    <w:rsid w:val="008267BD"/>
    <w:rsid w:val="00832DFC"/>
    <w:rsid w:val="00835B88"/>
    <w:rsid w:val="00845BC5"/>
    <w:rsid w:val="0085526B"/>
    <w:rsid w:val="00861363"/>
    <w:rsid w:val="00861E02"/>
    <w:rsid w:val="008701B7"/>
    <w:rsid w:val="00875EA0"/>
    <w:rsid w:val="008827B7"/>
    <w:rsid w:val="0089113F"/>
    <w:rsid w:val="0089366F"/>
    <w:rsid w:val="008965C0"/>
    <w:rsid w:val="008A12ED"/>
    <w:rsid w:val="008A7EAB"/>
    <w:rsid w:val="008B581E"/>
    <w:rsid w:val="008C6479"/>
    <w:rsid w:val="008C7C1B"/>
    <w:rsid w:val="008D15AB"/>
    <w:rsid w:val="008D784B"/>
    <w:rsid w:val="008E0C4C"/>
    <w:rsid w:val="008E119A"/>
    <w:rsid w:val="008E1256"/>
    <w:rsid w:val="008E377B"/>
    <w:rsid w:val="008E72CC"/>
    <w:rsid w:val="009112F7"/>
    <w:rsid w:val="009121CD"/>
    <w:rsid w:val="0092129F"/>
    <w:rsid w:val="009221AB"/>
    <w:rsid w:val="009221BA"/>
    <w:rsid w:val="009334BF"/>
    <w:rsid w:val="00937A29"/>
    <w:rsid w:val="009400B5"/>
    <w:rsid w:val="009429B2"/>
    <w:rsid w:val="00945471"/>
    <w:rsid w:val="00952588"/>
    <w:rsid w:val="009536D2"/>
    <w:rsid w:val="00954559"/>
    <w:rsid w:val="00955DD0"/>
    <w:rsid w:val="009611F6"/>
    <w:rsid w:val="00961C9B"/>
    <w:rsid w:val="0096495F"/>
    <w:rsid w:val="00965E40"/>
    <w:rsid w:val="00967A2D"/>
    <w:rsid w:val="00976C15"/>
    <w:rsid w:val="00981AEA"/>
    <w:rsid w:val="009873B7"/>
    <w:rsid w:val="00995C63"/>
    <w:rsid w:val="009A08AD"/>
    <w:rsid w:val="009B688B"/>
    <w:rsid w:val="009B7914"/>
    <w:rsid w:val="009C0DB2"/>
    <w:rsid w:val="009C1F53"/>
    <w:rsid w:val="009C1F93"/>
    <w:rsid w:val="009C2A3B"/>
    <w:rsid w:val="009C38FF"/>
    <w:rsid w:val="009C3F70"/>
    <w:rsid w:val="009C68B4"/>
    <w:rsid w:val="009C7F63"/>
    <w:rsid w:val="009D4674"/>
    <w:rsid w:val="009E1872"/>
    <w:rsid w:val="009E2A74"/>
    <w:rsid w:val="009F0DEF"/>
    <w:rsid w:val="00A001E4"/>
    <w:rsid w:val="00A0191C"/>
    <w:rsid w:val="00A02C3F"/>
    <w:rsid w:val="00A041CC"/>
    <w:rsid w:val="00A04482"/>
    <w:rsid w:val="00A0631D"/>
    <w:rsid w:val="00A13158"/>
    <w:rsid w:val="00A13EFA"/>
    <w:rsid w:val="00A14D6C"/>
    <w:rsid w:val="00A15889"/>
    <w:rsid w:val="00A2109F"/>
    <w:rsid w:val="00A26AFB"/>
    <w:rsid w:val="00A26BDC"/>
    <w:rsid w:val="00A315C4"/>
    <w:rsid w:val="00A3220A"/>
    <w:rsid w:val="00A32DC2"/>
    <w:rsid w:val="00A35A88"/>
    <w:rsid w:val="00A36C1D"/>
    <w:rsid w:val="00A41290"/>
    <w:rsid w:val="00A42B2E"/>
    <w:rsid w:val="00A5048A"/>
    <w:rsid w:val="00A6244C"/>
    <w:rsid w:val="00A72CF2"/>
    <w:rsid w:val="00A73F3D"/>
    <w:rsid w:val="00A77FE3"/>
    <w:rsid w:val="00A87F35"/>
    <w:rsid w:val="00A92ED1"/>
    <w:rsid w:val="00A94601"/>
    <w:rsid w:val="00A96449"/>
    <w:rsid w:val="00A97956"/>
    <w:rsid w:val="00AA311D"/>
    <w:rsid w:val="00AA7E67"/>
    <w:rsid w:val="00AB0918"/>
    <w:rsid w:val="00AB2472"/>
    <w:rsid w:val="00AB623D"/>
    <w:rsid w:val="00AB6906"/>
    <w:rsid w:val="00AB741E"/>
    <w:rsid w:val="00AC4501"/>
    <w:rsid w:val="00AD3741"/>
    <w:rsid w:val="00AD6026"/>
    <w:rsid w:val="00AE0D7B"/>
    <w:rsid w:val="00AE1093"/>
    <w:rsid w:val="00AE2CF0"/>
    <w:rsid w:val="00AF1A5B"/>
    <w:rsid w:val="00B05044"/>
    <w:rsid w:val="00B11DA3"/>
    <w:rsid w:val="00B14D7D"/>
    <w:rsid w:val="00B22C62"/>
    <w:rsid w:val="00B239D4"/>
    <w:rsid w:val="00B31FA9"/>
    <w:rsid w:val="00B330B6"/>
    <w:rsid w:val="00B33E88"/>
    <w:rsid w:val="00B361C9"/>
    <w:rsid w:val="00B40BB3"/>
    <w:rsid w:val="00B44E9C"/>
    <w:rsid w:val="00B451F8"/>
    <w:rsid w:val="00B5042D"/>
    <w:rsid w:val="00B64459"/>
    <w:rsid w:val="00B74DA2"/>
    <w:rsid w:val="00B764C3"/>
    <w:rsid w:val="00B81FE4"/>
    <w:rsid w:val="00B8357E"/>
    <w:rsid w:val="00B872A3"/>
    <w:rsid w:val="00B961BD"/>
    <w:rsid w:val="00BA06C3"/>
    <w:rsid w:val="00BD31E2"/>
    <w:rsid w:val="00BD3B87"/>
    <w:rsid w:val="00BD60CE"/>
    <w:rsid w:val="00BE34BC"/>
    <w:rsid w:val="00BF2609"/>
    <w:rsid w:val="00C01927"/>
    <w:rsid w:val="00C01DFA"/>
    <w:rsid w:val="00C06199"/>
    <w:rsid w:val="00C07925"/>
    <w:rsid w:val="00C22652"/>
    <w:rsid w:val="00C31A68"/>
    <w:rsid w:val="00C33B51"/>
    <w:rsid w:val="00C4790A"/>
    <w:rsid w:val="00C50D3A"/>
    <w:rsid w:val="00C619E8"/>
    <w:rsid w:val="00C63808"/>
    <w:rsid w:val="00C66842"/>
    <w:rsid w:val="00C76DD7"/>
    <w:rsid w:val="00C82661"/>
    <w:rsid w:val="00C970D1"/>
    <w:rsid w:val="00CA17AC"/>
    <w:rsid w:val="00CA37B5"/>
    <w:rsid w:val="00CA53CF"/>
    <w:rsid w:val="00CA6F3D"/>
    <w:rsid w:val="00CB0259"/>
    <w:rsid w:val="00CB0EE7"/>
    <w:rsid w:val="00CB46D0"/>
    <w:rsid w:val="00CB7392"/>
    <w:rsid w:val="00CC0CDF"/>
    <w:rsid w:val="00CC7A18"/>
    <w:rsid w:val="00CD6A17"/>
    <w:rsid w:val="00CF07D5"/>
    <w:rsid w:val="00CF76E6"/>
    <w:rsid w:val="00D030D7"/>
    <w:rsid w:val="00D0356C"/>
    <w:rsid w:val="00D05497"/>
    <w:rsid w:val="00D06264"/>
    <w:rsid w:val="00D14568"/>
    <w:rsid w:val="00D215E7"/>
    <w:rsid w:val="00D22626"/>
    <w:rsid w:val="00D2795C"/>
    <w:rsid w:val="00D31164"/>
    <w:rsid w:val="00D3441C"/>
    <w:rsid w:val="00D405B9"/>
    <w:rsid w:val="00D418FB"/>
    <w:rsid w:val="00D463F6"/>
    <w:rsid w:val="00D50809"/>
    <w:rsid w:val="00D60B90"/>
    <w:rsid w:val="00D670B5"/>
    <w:rsid w:val="00D7127B"/>
    <w:rsid w:val="00D733C7"/>
    <w:rsid w:val="00D76762"/>
    <w:rsid w:val="00D933F6"/>
    <w:rsid w:val="00D9736E"/>
    <w:rsid w:val="00DB335C"/>
    <w:rsid w:val="00DB41D0"/>
    <w:rsid w:val="00DC3AF4"/>
    <w:rsid w:val="00DC6FEF"/>
    <w:rsid w:val="00DC7E21"/>
    <w:rsid w:val="00DD2126"/>
    <w:rsid w:val="00DD341B"/>
    <w:rsid w:val="00DD6143"/>
    <w:rsid w:val="00DD6E56"/>
    <w:rsid w:val="00DD71CB"/>
    <w:rsid w:val="00DE4D58"/>
    <w:rsid w:val="00DE54B7"/>
    <w:rsid w:val="00DE6945"/>
    <w:rsid w:val="00E130A3"/>
    <w:rsid w:val="00E13640"/>
    <w:rsid w:val="00E15A0B"/>
    <w:rsid w:val="00E17040"/>
    <w:rsid w:val="00E2065B"/>
    <w:rsid w:val="00E2333B"/>
    <w:rsid w:val="00E25232"/>
    <w:rsid w:val="00E3441E"/>
    <w:rsid w:val="00E365EF"/>
    <w:rsid w:val="00E451EA"/>
    <w:rsid w:val="00E4587C"/>
    <w:rsid w:val="00E50633"/>
    <w:rsid w:val="00E53BEF"/>
    <w:rsid w:val="00E55F6E"/>
    <w:rsid w:val="00E5726F"/>
    <w:rsid w:val="00E6300C"/>
    <w:rsid w:val="00E75B04"/>
    <w:rsid w:val="00E87668"/>
    <w:rsid w:val="00E93FB7"/>
    <w:rsid w:val="00E958F1"/>
    <w:rsid w:val="00E961ED"/>
    <w:rsid w:val="00EA1FC9"/>
    <w:rsid w:val="00EA3FD0"/>
    <w:rsid w:val="00EA6082"/>
    <w:rsid w:val="00EB2723"/>
    <w:rsid w:val="00EB44D7"/>
    <w:rsid w:val="00EB4C6B"/>
    <w:rsid w:val="00EB5D1B"/>
    <w:rsid w:val="00ED0CF8"/>
    <w:rsid w:val="00ED0D7B"/>
    <w:rsid w:val="00ED32CA"/>
    <w:rsid w:val="00ED7B72"/>
    <w:rsid w:val="00ED7FBC"/>
    <w:rsid w:val="00EE05F4"/>
    <w:rsid w:val="00EE3A99"/>
    <w:rsid w:val="00EE4B3F"/>
    <w:rsid w:val="00EF0429"/>
    <w:rsid w:val="00EF5B2B"/>
    <w:rsid w:val="00F01840"/>
    <w:rsid w:val="00F1541A"/>
    <w:rsid w:val="00F1643D"/>
    <w:rsid w:val="00F16E94"/>
    <w:rsid w:val="00F20BCD"/>
    <w:rsid w:val="00F27B6F"/>
    <w:rsid w:val="00F27B7B"/>
    <w:rsid w:val="00F3179E"/>
    <w:rsid w:val="00F34413"/>
    <w:rsid w:val="00F34BE2"/>
    <w:rsid w:val="00F34CF2"/>
    <w:rsid w:val="00F34E0E"/>
    <w:rsid w:val="00F4029D"/>
    <w:rsid w:val="00F60828"/>
    <w:rsid w:val="00F703E1"/>
    <w:rsid w:val="00F71CF2"/>
    <w:rsid w:val="00F80B57"/>
    <w:rsid w:val="00F82C7A"/>
    <w:rsid w:val="00F916F5"/>
    <w:rsid w:val="00F91EFB"/>
    <w:rsid w:val="00F94CB8"/>
    <w:rsid w:val="00FA35C1"/>
    <w:rsid w:val="00FA3626"/>
    <w:rsid w:val="00FA4E7C"/>
    <w:rsid w:val="00FB173E"/>
    <w:rsid w:val="00FB178D"/>
    <w:rsid w:val="00FB2736"/>
    <w:rsid w:val="00FB4CB9"/>
    <w:rsid w:val="00FB723D"/>
    <w:rsid w:val="00FC32E2"/>
    <w:rsid w:val="00FC3889"/>
    <w:rsid w:val="00FC4411"/>
    <w:rsid w:val="00FC69AF"/>
    <w:rsid w:val="00FD0429"/>
    <w:rsid w:val="00FD0BE5"/>
    <w:rsid w:val="00FD202B"/>
    <w:rsid w:val="00FD3931"/>
    <w:rsid w:val="00FD3B65"/>
    <w:rsid w:val="00FE7A32"/>
    <w:rsid w:val="00FF1E26"/>
    <w:rsid w:val="00FF77EF"/>
    <w:rsid w:val="03AA59F8"/>
    <w:rsid w:val="047977FB"/>
    <w:rsid w:val="10E24E00"/>
    <w:rsid w:val="15351A9A"/>
    <w:rsid w:val="161A3E2A"/>
    <w:rsid w:val="186D52C7"/>
    <w:rsid w:val="1E062F5C"/>
    <w:rsid w:val="253A7043"/>
    <w:rsid w:val="268726C7"/>
    <w:rsid w:val="2AED128B"/>
    <w:rsid w:val="444141BA"/>
    <w:rsid w:val="504A2FCF"/>
    <w:rsid w:val="51C83152"/>
    <w:rsid w:val="5ABF7BDF"/>
    <w:rsid w:val="5C6327F9"/>
    <w:rsid w:val="651528F9"/>
    <w:rsid w:val="6B5A6D68"/>
    <w:rsid w:val="6E6A0531"/>
    <w:rsid w:val="6F9B588A"/>
    <w:rsid w:val="71AE1263"/>
    <w:rsid w:val="779D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2"/>
    <w:qFormat/>
    <w:uiPriority w:val="0"/>
    <w:pPr>
      <w:keepNext/>
      <w:keepLines/>
      <w:snapToGrid w:val="0"/>
      <w:spacing w:line="360" w:lineRule="auto"/>
      <w:jc w:val="left"/>
      <w:outlineLvl w:val="0"/>
    </w:pPr>
    <w:rPr>
      <w:rFonts w:asciiTheme="minorEastAsia" w:hAnsiTheme="minorEastAsia" w:eastAsiaTheme="majorEastAsia"/>
      <w:b/>
      <w:bCs/>
      <w:kern w:val="44"/>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PMingLiU" w:hAnsi="PMingLiU" w:eastAsia="PMingLiU" w:cs="PMingLiU"/>
      <w:kern w:val="0"/>
      <w:sz w:val="30"/>
      <w:szCs w:val="30"/>
      <w:lang w:eastAsia="en-US"/>
    </w:rPr>
  </w:style>
  <w:style w:type="paragraph" w:styleId="3">
    <w:name w:val="Normal Indent"/>
    <w:basedOn w:val="1"/>
    <w:next w:val="1"/>
    <w:qFormat/>
    <w:uiPriority w:val="0"/>
    <w:pPr>
      <w:spacing w:line="360" w:lineRule="auto"/>
      <w:ind w:firstLine="420" w:firstLineChars="200"/>
    </w:pPr>
    <w:rPr>
      <w:rFonts w:ascii="宋体" w:hAnsi="宋体" w:eastAsia="宋体"/>
      <w:color w:val="000000"/>
      <w:sz w:val="24"/>
      <w:szCs w:val="24"/>
    </w:rPr>
  </w:style>
  <w:style w:type="paragraph" w:styleId="5">
    <w:name w:val="Document Map"/>
    <w:basedOn w:val="1"/>
    <w:link w:val="15"/>
    <w:semiHidden/>
    <w:unhideWhenUsed/>
    <w:qFormat/>
    <w:uiPriority w:val="99"/>
    <w:rPr>
      <w:rFonts w:ascii="宋体" w:eastAsia="宋体"/>
      <w:sz w:val="18"/>
      <w:szCs w:val="18"/>
    </w:rPr>
  </w:style>
  <w:style w:type="paragraph" w:styleId="6">
    <w:name w:val="Balloon Text"/>
    <w:basedOn w:val="1"/>
    <w:link w:val="17"/>
    <w:semiHidden/>
    <w:unhideWhenUsed/>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link w:val="4"/>
    <w:qFormat/>
    <w:uiPriority w:val="0"/>
    <w:rPr>
      <w:rFonts w:asciiTheme="minorEastAsia" w:hAnsiTheme="minorEastAsia" w:eastAsiaTheme="majorEastAsia"/>
      <w:b/>
      <w:bCs/>
      <w:kern w:val="44"/>
      <w:sz w:val="28"/>
      <w:szCs w:val="28"/>
    </w:rPr>
  </w:style>
  <w:style w:type="character" w:customStyle="1" w:styleId="13">
    <w:name w:val="页眉 字符"/>
    <w:basedOn w:val="11"/>
    <w:link w:val="8"/>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文档结构图 字符"/>
    <w:basedOn w:val="11"/>
    <w:link w:val="5"/>
    <w:semiHidden/>
    <w:qFormat/>
    <w:uiPriority w:val="99"/>
    <w:rPr>
      <w:rFonts w:ascii="宋体" w:eastAsia="宋体"/>
      <w:sz w:val="18"/>
      <w:szCs w:val="18"/>
    </w:rPr>
  </w:style>
  <w:style w:type="paragraph" w:customStyle="1" w:styleId="16">
    <w:name w:val="样式 小正文 + 首行缩进:  2 字符"/>
    <w:basedOn w:val="1"/>
    <w:qFormat/>
    <w:uiPriority w:val="0"/>
    <w:pPr>
      <w:spacing w:line="460" w:lineRule="exact"/>
      <w:ind w:firstLine="200" w:firstLineChars="200"/>
    </w:pPr>
    <w:rPr>
      <w:rFonts w:ascii="Times New Roman" w:hAnsi="Times New Roman" w:eastAsia="仿宋_GB2312" w:cs="宋体"/>
      <w:sz w:val="24"/>
      <w:szCs w:val="20"/>
    </w:rPr>
  </w:style>
  <w:style w:type="character" w:customStyle="1" w:styleId="17">
    <w:name w:val="批注框文本 字符"/>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6F57D-C8CF-4E76-B41F-CCCF95D5F8C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360</Words>
  <Characters>2057</Characters>
  <Lines>17</Lines>
  <Paragraphs>4</Paragraphs>
  <TotalTime>81</TotalTime>
  <ScaleCrop>false</ScaleCrop>
  <LinksUpToDate>false</LinksUpToDate>
  <CharactersWithSpaces>2413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2018-09-04T08:28:00Z</dcterms:created>
  <dc:creator>liuyong</dc:creator>
  <cp:lastModifiedBy>雨中</cp:lastModifiedBy>
  <cp:lastPrinted>2019-10-24T04:56:00Z</cp:lastPrinted>
  <dcterms:modified xsi:type="dcterms:W3CDTF">2021-10-11T08:59:55Z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EC3483F2872F46F7923DFFAE01C55087</vt:lpwstr>
  </property>
</Properties>
</file>