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保利·云上（江南新天地A地块项目）</w:t>
      </w:r>
    </w:p>
    <w:p>
      <w:pPr>
        <w:spacing w:line="360" w:lineRule="auto"/>
        <w:ind w:leftChars="900"/>
        <w:rPr>
          <w:rFonts w:hint="default" w:ascii="Times New Roman" w:hAnsi="Times New Roman" w:eastAsia="宋体" w:cs="Times New Roman"/>
          <w:b/>
          <w:color w:val="000000" w:themeColor="text1"/>
          <w:sz w:val="28"/>
          <w:szCs w:val="28"/>
          <w:u w:val="single"/>
          <w:lang w:val="en-US"/>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项目</w:t>
      </w:r>
      <w:r>
        <w:rPr>
          <w:rFonts w:hint="eastAsia" w:ascii="Times New Roman" w:hAnsi="Times New Roman" w:eastAsia="黑体" w:cs="Times New Roman"/>
          <w:color w:val="000000" w:themeColor="text1"/>
          <w:sz w:val="28"/>
          <w:szCs w:val="28"/>
          <w:lang w:val="en-US" w:eastAsia="zh-CN"/>
          <w14:textFill>
            <w14:solidFill>
              <w14:schemeClr w14:val="tx1"/>
            </w14:solidFill>
          </w14:textFill>
        </w:rPr>
        <w:t>代码</w:t>
      </w:r>
      <w:r>
        <w:rPr>
          <w:rFonts w:hint="eastAsia" w:ascii="Times New Roman" w:hAnsi="Times New Roman" w:eastAsia="黑体" w:cs="Times New Roman"/>
          <w:color w:val="000000" w:themeColor="text1"/>
          <w:sz w:val="28"/>
          <w:szCs w:val="28"/>
          <w:u w:val="none"/>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 xml:space="preserve">2020-420111-70-03-016111        </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u w:val="none"/>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 xml:space="preserve">湖北省武汉市洪山区         </w:t>
      </w:r>
    </w:p>
    <w:p>
      <w:pPr>
        <w:adjustRightInd w:val="0"/>
        <w:snapToGrid w:val="0"/>
        <w:spacing w:line="360" w:lineRule="auto"/>
        <w:ind w:leftChars="900"/>
        <w:rPr>
          <w:rFonts w:hint="default" w:ascii="Times New Roman" w:hAnsi="Times New Roman" w:eastAsia="楷体_GB2312" w:cs="Times New Roman"/>
          <w:color w:val="000000" w:themeColor="text1"/>
          <w:sz w:val="32"/>
          <w:szCs w:val="32"/>
          <w:lang w:val="en-US"/>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u w:val="none"/>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武汉林泓置业有限公司</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 xml:space="preserve">         </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u w:val="single"/>
          <w14:textFill>
            <w14:solidFill>
              <w14:schemeClr w14:val="tx1"/>
            </w14:solidFill>
          </w14:textFill>
        </w:rPr>
        <w:t>20</w:t>
      </w:r>
      <w:r>
        <w:rPr>
          <w:rFonts w:hint="eastAsia" w:ascii="Times New Roman" w:hAnsi="Times New Roman" w:cs="Times New Roman"/>
          <w:color w:val="000000" w:themeColor="text1"/>
          <w:sz w:val="28"/>
          <w:szCs w:val="28"/>
          <w:u w:val="single"/>
          <w14:textFill>
            <w14:solidFill>
              <w14:schemeClr w14:val="tx1"/>
            </w14:solidFill>
          </w14:textFill>
        </w:rPr>
        <w:t>2</w:t>
      </w:r>
      <w:r>
        <w:rPr>
          <w:rFonts w:hint="eastAsia" w:ascii="Times New Roman" w:hAnsi="Times New Roman" w:cs="Times New Roman"/>
          <w:color w:val="000000" w:themeColor="text1"/>
          <w:sz w:val="28"/>
          <w:szCs w:val="28"/>
          <w:u w:val="single"/>
          <w:lang w:val="en-US" w:eastAsia="zh-CN"/>
          <w14:textFill>
            <w14:solidFill>
              <w14:schemeClr w14:val="tx1"/>
            </w14:solidFill>
          </w14:textFill>
        </w:rPr>
        <w:t>3</w:t>
      </w:r>
      <w:r>
        <w:rPr>
          <w:rFonts w:hint="eastAsia" w:ascii="Times New Roman" w:hAnsi="Times New Roman" w:eastAsia="楷体_GB2312" w:cs="Times New Roman"/>
          <w:color w:val="000000" w:themeColor="text1"/>
          <w:sz w:val="28"/>
          <w:szCs w:val="28"/>
          <w14:textFill>
            <w14:solidFill>
              <w14:schemeClr w14:val="tx1"/>
            </w14:solidFill>
          </w14:textFill>
        </w:rPr>
        <w:t>年</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11 </w:t>
      </w:r>
      <w:r>
        <w:rPr>
          <w:rFonts w:hint="eastAsia" w:ascii="Times New Roman" w:hAnsi="Times New Roman" w:eastAsia="楷体_GB2312" w:cs="Times New Roman"/>
          <w:color w:val="000000" w:themeColor="text1"/>
          <w:sz w:val="28"/>
          <w:szCs w:val="28"/>
          <w14:textFill>
            <w14:solidFill>
              <w14:schemeClr w14:val="tx1"/>
            </w14:solidFill>
          </w14:textFill>
        </w:rPr>
        <w:t>月</w:t>
      </w:r>
      <w:r>
        <w:rPr>
          <w:rFonts w:hint="eastAsia" w:ascii="Times New Roman" w:hAnsi="Times New Roman" w:eastAsia="楷体_GB2312" w:cs="Times New Roman"/>
          <w:color w:val="000000" w:themeColor="text1"/>
          <w:sz w:val="28"/>
          <w:szCs w:val="28"/>
          <w:u w:val="single"/>
          <w:lang w:val="en-US" w:eastAsia="zh-CN"/>
          <w14:textFill>
            <w14:solidFill>
              <w14:schemeClr w14:val="tx1"/>
            </w14:solidFill>
          </w14:textFill>
        </w:rPr>
        <w:t xml:space="preserve"> 20 </w:t>
      </w:r>
      <w:r>
        <w:rPr>
          <w:rFonts w:hint="eastAsia" w:ascii="Times New Roman" w:hAnsi="Times New Roman" w:eastAsia="楷体_GB2312" w:cs="Times New Roman"/>
          <w:color w:val="000000" w:themeColor="text1"/>
          <w:sz w:val="28"/>
          <w:szCs w:val="28"/>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保利·云上（江南新天地A地块项目）</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房建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default" w:ascii="仿宋_GB2312" w:hAnsi="Times New Roman" w:eastAsia="仿宋_GB2312" w:cs="Times New Roman"/>
                <w:color w:val="000000" w:themeColor="text1"/>
                <w:sz w:val="24"/>
                <w:szCs w:val="24"/>
                <w:lang w:val="en-US" w:eastAsia="zh-CN"/>
                <w14:textFill>
                  <w14:solidFill>
                    <w14:schemeClr w14:val="tx1"/>
                  </w14:solidFill>
                </w14:textFill>
              </w:rPr>
              <w:t>武汉林泓置业有限公司</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eastAsia"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武汉市洪山区行政审批局</w:t>
            </w:r>
            <w:r>
              <w:rPr>
                <w:rFonts w:hint="eastAsia" w:ascii="仿宋_GB2312" w:hAnsi="Times New Roman" w:eastAsia="仿宋_GB2312" w:cs="Times New Roman"/>
                <w:color w:val="000000" w:themeColor="text1"/>
                <w:sz w:val="24"/>
                <w:szCs w:val="24"/>
                <w14:textFill>
                  <w14:solidFill>
                    <w14:schemeClr w14:val="tx1"/>
                  </w14:solidFill>
                </w14:textFill>
              </w:rPr>
              <w:t xml:space="preserve"> </w:t>
            </w:r>
          </w:p>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洪审批水保准许〔2020〕第59号</w:t>
            </w:r>
            <w:r>
              <w:rPr>
                <w:rFonts w:ascii="仿宋_GB2312" w:hAnsi="Times New Roman" w:eastAsia="仿宋_GB2312" w:cs="Times New Roman"/>
                <w:color w:val="000000" w:themeColor="text1"/>
                <w:sz w:val="24"/>
                <w:szCs w:val="24"/>
                <w14:textFill>
                  <w14:solidFill>
                    <w14:schemeClr w14:val="tx1"/>
                  </w14:solidFill>
                </w14:textFill>
              </w:rPr>
              <w:t xml:space="preserve">  20</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11</w:t>
            </w:r>
            <w:r>
              <w:rPr>
                <w:rFonts w:ascii="仿宋_GB2312" w:hAnsi="Times New Roman" w:eastAsia="仿宋_GB2312" w:cs="Times New Roman"/>
                <w:color w:val="000000" w:themeColor="text1"/>
                <w:sz w:val="24"/>
                <w:szCs w:val="24"/>
                <w14:textFill>
                  <w14:solidFill>
                    <w14:schemeClr w14:val="tx1"/>
                  </w14:solidFill>
                </w14:textFill>
              </w:rPr>
              <w:t>月</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8</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2023</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7</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湖北天泰环保工程有限公司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中国轻工业武汉设计工程有限责任公司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湖北东泰建设管理咨询有限公司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highlight w:val="none"/>
              </w:rPr>
              <w:t>日，武汉林泓置业有限公司</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武汉市洪山区</w:t>
            </w:r>
            <w:r>
              <w:rPr>
                <w:rFonts w:hint="eastAsia" w:ascii="Times New Roman" w:hAnsi="Times New Roman" w:eastAsia="仿宋_GB2312" w:cs="Times New Roman"/>
                <w:sz w:val="30"/>
                <w:szCs w:val="30"/>
              </w:rPr>
              <w:t>主持召开了保利·云上（江南新天地A地块项目）水土保持设施验收会。参加会议的有</w:t>
            </w:r>
            <w:r>
              <w:rPr>
                <w:rFonts w:hint="eastAsia" w:ascii="Times New Roman" w:hAnsi="Times New Roman" w:eastAsia="仿宋_GB2312" w:cs="Times New Roman"/>
                <w:sz w:val="30"/>
                <w:szCs w:val="30"/>
                <w:lang w:val="en-US" w:eastAsia="zh-CN"/>
              </w:rPr>
              <w:t>特邀专家，</w:t>
            </w:r>
            <w:r>
              <w:rPr>
                <w:rFonts w:hint="eastAsia" w:ascii="Times New Roman" w:hAnsi="Times New Roman" w:eastAsia="仿宋_GB2312" w:cs="Times New Roman"/>
                <w:sz w:val="30"/>
                <w:szCs w:val="30"/>
              </w:rPr>
              <w:t>水土保持技术服务和水土保持监测单位</w:t>
            </w: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rPr>
              <w:t>，工程设计单位中国轻工业武汉设计工程有限责任公司，建设监理单位湖北东泰建设管理咨询有限公司，施工单位中建五局第三建设有限公司</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水土保持方案编制单位湖北天泰环保工程有限公司</w:t>
            </w:r>
            <w:r>
              <w:rPr>
                <w:rFonts w:hint="eastAsia" w:ascii="Times New Roman" w:hAnsi="Times New Roman" w:eastAsia="仿宋_GB2312" w:cs="Times New Roman"/>
                <w:sz w:val="30"/>
                <w:szCs w:val="30"/>
              </w:rPr>
              <w:t>等</w:t>
            </w:r>
            <w:r>
              <w:rPr>
                <w:rFonts w:hint="eastAsia" w:ascii="Times New Roman" w:hAnsi="Times New Roman" w:eastAsia="仿宋_GB2312" w:cs="Times New Roman"/>
                <w:sz w:val="30"/>
                <w:szCs w:val="30"/>
                <w:highlight w:val="none"/>
              </w:rPr>
              <w:t>单位代表</w:t>
            </w:r>
            <w:r>
              <w:rPr>
                <w:rFonts w:hint="eastAsia" w:ascii="Times New Roman" w:hAnsi="Times New Roman" w:eastAsia="仿宋_GB2312" w:cs="Times New Roman"/>
                <w:sz w:val="30"/>
                <w:szCs w:val="30"/>
                <w:highlight w:val="none"/>
                <w:lang w:val="en-US" w:eastAsia="zh-CN"/>
              </w:rPr>
              <w:t>8</w:t>
            </w:r>
            <w:r>
              <w:rPr>
                <w:rFonts w:hint="eastAsia" w:ascii="Times New Roman" w:hAnsi="Times New Roman" w:eastAsia="仿宋_GB2312" w:cs="Times New Roman"/>
                <w:sz w:val="30"/>
                <w:szCs w:val="30"/>
                <w:highlight w:val="none"/>
              </w:rPr>
              <w:t>人，会议成立了验收组（名单附后）。</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技术服务单位在完成自查初验的基础上，编制了《保利·云上（江南新天地A地块项目）水土保持设施验收报告》、水土保持监测单位提交了《保利·云上（江南新天地A地块项目）水土保持监测总结报告》，监理单位提交了《保利·云上（江南新天地A地块项目）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水土保持技术服务单位关于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技术服务单位关于水土保持设施建设情况的汇报，以及水土保持方案编制、监理、监测、施工等单位的补充说明。经过讨论，形成验收意见如下：</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本项目总用地9.20</w:t>
            </w:r>
            <w:r>
              <w:rPr>
                <w:rFonts w:hint="eastAsia" w:ascii="Times New Roman" w:hAnsi="Times New Roman" w:eastAsia="仿宋_GB2312" w:cs="Times New Roman"/>
                <w:sz w:val="30"/>
                <w:szCs w:val="30"/>
                <w:lang w:val="en-US" w:eastAsia="zh-CN"/>
              </w:rPr>
              <w:t>公顷</w:t>
            </w:r>
            <w:r>
              <w:rPr>
                <w:rFonts w:hint="eastAsia" w:ascii="Times New Roman" w:hAnsi="Times New Roman" w:eastAsia="仿宋_GB2312" w:cs="Times New Roman"/>
                <w:sz w:val="30"/>
                <w:szCs w:val="30"/>
              </w:rPr>
              <w:t>，总建筑面积441381.62</w:t>
            </w:r>
            <w:r>
              <w:rPr>
                <w:rFonts w:hint="eastAsia" w:ascii="Times New Roman" w:hAnsi="Times New Roman" w:eastAsia="仿宋_GB2312" w:cs="Times New Roman"/>
                <w:sz w:val="30"/>
                <w:szCs w:val="30"/>
                <w:lang w:val="en-US" w:eastAsia="zh-CN"/>
              </w:rPr>
              <w:t>平方米</w:t>
            </w:r>
            <w:r>
              <w:rPr>
                <w:rFonts w:hint="eastAsia" w:ascii="Times New Roman" w:hAnsi="Times New Roman" w:eastAsia="仿宋_GB2312" w:cs="Times New Roman"/>
                <w:sz w:val="30"/>
                <w:szCs w:val="30"/>
              </w:rPr>
              <w:t>，其中计容建筑面积331300平方米，不计容建设面积110081.62平方米，容积率3.60，建筑密度22.92％。</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项目建设内容包括项目建设内容包括10栋17-48F高层住宅楼，1栋4-5F小学楼，1栋3F幼儿园，2栋2F配套商业，5栋3-5F独立商业楼，道路广场、绿化景观，管线等沿建筑物周边合理布设，地下室占地5.36</w:t>
            </w:r>
            <w:r>
              <w:rPr>
                <w:rFonts w:hint="eastAsia" w:ascii="Times New Roman" w:hAnsi="Times New Roman" w:eastAsia="仿宋_GB2312" w:cs="Times New Roman"/>
                <w:sz w:val="30"/>
                <w:szCs w:val="30"/>
                <w:lang w:val="en-US" w:eastAsia="zh-CN"/>
              </w:rPr>
              <w:t>公顷</w:t>
            </w:r>
            <w:r>
              <w:rPr>
                <w:rFonts w:hint="eastAsia" w:ascii="Times New Roman" w:hAnsi="Times New Roman" w:eastAsia="仿宋_GB2312" w:cs="Times New Roman"/>
                <w:sz w:val="30"/>
                <w:szCs w:val="30"/>
              </w:rPr>
              <w:t>。</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湖北天泰环保工程有限公司于2020年11月完成《保利·云上（江南新天地A地块项目）水土保持方案报告书》报批稿，并于2020年11月24日获得武汉市洪山区行政审批局的批复（洪审批水保准许〔2020〕第59号）。</w:t>
            </w: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9.20</w:t>
            </w:r>
            <w:r>
              <w:rPr>
                <w:rFonts w:hint="eastAsia" w:ascii="Times New Roman" w:hAnsi="Times New Roman" w:eastAsia="仿宋_GB2312" w:cs="Times New Roman"/>
                <w:sz w:val="30"/>
                <w:szCs w:val="30"/>
              </w:rPr>
              <w:t>公顷。工程施工过程中，未涉及重大的水土保持变更。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先后完成13份季度报告，包括：2020年第3、4季度；2021年第1、2、3、4季度；2022年第1、2、3、4季度；2023年第1、2、3季度。并于2023年10月编制完成《保利·云上（江南新天地A地块项目）水土保持监测总结报告》。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en-US" w:eastAsia="zh-CN"/>
              </w:rPr>
              <w:t>保利·云上（江南新天地A地块项目）</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w:t>
            </w:r>
            <w:r>
              <w:rPr>
                <w:rFonts w:hint="eastAsia" w:ascii="Times New Roman" w:hAnsi="Times New Roman" w:eastAsia="仿宋_GB2312" w:cs="Times New Roman"/>
                <w:sz w:val="30"/>
                <w:szCs w:val="30"/>
                <w:lang w:val="en-US" w:eastAsia="zh-CN"/>
              </w:rPr>
              <w:t>足额缴纳</w:t>
            </w:r>
            <w:r>
              <w:rPr>
                <w:rFonts w:hint="eastAsia" w:ascii="Times New Roman" w:hAnsi="Times New Roman" w:eastAsia="仿宋_GB2312" w:cs="Times New Roman"/>
                <w:sz w:val="30"/>
                <w:szCs w:val="30"/>
              </w:rPr>
              <w:t>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en-US" w:eastAsia="zh-CN"/>
              </w:rPr>
              <w:t>保利·云上（江南新天地A地块项目）</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实施过程中，依法落实了水土保持方案及批复文件要求的各项水土保持措施，完成了水土流失预防和治理任务，水土流失防治指标达到了水土保持方案确定的目标值，足额缴纳</w:t>
            </w:r>
            <w:r>
              <w:rPr>
                <w:rFonts w:hint="eastAsia" w:ascii="Times New Roman" w:hAnsi="Times New Roman" w:eastAsia="仿宋_GB2312" w:cs="Times New Roman"/>
                <w:sz w:val="30"/>
                <w:szCs w:val="30"/>
                <w:lang w:eastAsia="zh-CN"/>
              </w:rPr>
              <w:t>了</w:t>
            </w:r>
            <w:r>
              <w:rPr>
                <w:rFonts w:hint="eastAsia" w:ascii="Times New Roman" w:hAnsi="Times New Roman" w:eastAsia="仿宋_GB2312" w:cs="Times New Roman"/>
                <w:sz w:val="30"/>
                <w:szCs w:val="30"/>
              </w:rPr>
              <w:t>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工程运行期，武汉林泓置业有限公司应加强水土保持设施管护及汛期的巡视检查，确保其正常运行和发挥效益。</w:t>
            </w:r>
          </w:p>
          <w:p>
            <w:pPr>
              <w:tabs>
                <w:tab w:val="left" w:pos="5584"/>
              </w:tabs>
              <w:spacing w:line="360" w:lineRule="auto"/>
              <w:ind w:firstLine="600" w:firstLineChars="200"/>
              <w:rPr>
                <w:rFonts w:ascii="Times New Roman" w:hAnsi="Times New Roman" w:eastAsia="仿宋_GB2312" w:cs="Times New Roman"/>
                <w:sz w:val="30"/>
                <w:szCs w:val="30"/>
                <w:highlight w:val="yellow"/>
              </w:rPr>
            </w:pPr>
          </w:p>
        </w:tc>
      </w:tr>
    </w:tbl>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ind w:firstLine="600" w:firstLineChars="200"/>
        <w:rPr>
          <w:rFonts w:hint="eastAsia"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三、</w:t>
      </w:r>
      <w:r>
        <w:rPr>
          <w:rFonts w:hint="eastAsia" w:ascii="Times New Roman" w:hAnsi="Times New Roman" w:eastAsia="黑体" w:cs="Times New Roman"/>
          <w:color w:val="000000" w:themeColor="text1"/>
          <w:sz w:val="30"/>
          <w:szCs w:val="30"/>
          <w14:textFill>
            <w14:solidFill>
              <w14:schemeClr w14:val="tx1"/>
            </w14:solidFill>
          </w14:textFill>
        </w:rPr>
        <w:t>验收组成员签字表</w:t>
      </w:r>
    </w:p>
    <w:p>
      <w:pPr>
        <w:widowControl w:val="0"/>
        <w:spacing w:line="240" w:lineRule="auto"/>
        <w:jc w:val="both"/>
        <w:rPr>
          <w:rFonts w:ascii="Times New Roman" w:hAnsi="Times New Roman" w:eastAsia="仿宋" w:cs="Times New Roman"/>
          <w:kern w:val="2"/>
          <w:sz w:val="24"/>
          <w:szCs w:val="24"/>
          <w:lang w:val="en-US" w:eastAsia="zh-CN" w:bidi="ar-SA"/>
        </w:rPr>
      </w:pPr>
    </w:p>
    <w:tbl>
      <w:tblPr>
        <w:tblStyle w:val="9"/>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5"/>
        <w:gridCol w:w="3171"/>
        <w:gridCol w:w="1285"/>
        <w:gridCol w:w="114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spacing w:line="480" w:lineRule="auto"/>
              <w:jc w:val="center"/>
              <w:rPr>
                <w:rFonts w:hint="default"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分工</w:t>
            </w:r>
          </w:p>
        </w:tc>
        <w:tc>
          <w:tcPr>
            <w:tcW w:w="106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姓</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名</w:t>
            </w:r>
          </w:p>
        </w:tc>
        <w:tc>
          <w:tcPr>
            <w:tcW w:w="3171"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单</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位</w:t>
            </w:r>
          </w:p>
        </w:tc>
        <w:tc>
          <w:tcPr>
            <w:tcW w:w="1285"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职务</w:t>
            </w:r>
            <w:r>
              <w:rPr>
                <w:rFonts w:hint="eastAsia" w:ascii="Times New Roman" w:hAnsi="Times New Roman" w:eastAsia="宋体" w:cs="Times New Roman"/>
                <w:b/>
                <w:kern w:val="0"/>
                <w:sz w:val="24"/>
                <w:szCs w:val="24"/>
                <w:lang w:val="en-US" w:eastAsia="zh-CN"/>
              </w:rPr>
              <w:t>/</w:t>
            </w:r>
            <w:r>
              <w:rPr>
                <w:rFonts w:hint="eastAsia" w:ascii="Times New Roman" w:hAnsi="Times New Roman" w:eastAsia="宋体" w:cs="Times New Roman"/>
                <w:b/>
                <w:kern w:val="0"/>
                <w:sz w:val="24"/>
                <w:szCs w:val="24"/>
              </w:rPr>
              <w:t>职称</w:t>
            </w:r>
          </w:p>
        </w:tc>
        <w:tc>
          <w:tcPr>
            <w:tcW w:w="1149" w:type="dxa"/>
            <w:noWrap w:val="0"/>
            <w:vAlign w:val="center"/>
          </w:tcPr>
          <w:p>
            <w:pPr>
              <w:spacing w:line="48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签</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kern w:val="0"/>
                <w:sz w:val="24"/>
                <w:szCs w:val="24"/>
              </w:rPr>
              <w:t>字</w:t>
            </w:r>
          </w:p>
        </w:tc>
        <w:tc>
          <w:tcPr>
            <w:tcW w:w="1514" w:type="dxa"/>
            <w:noWrap w:val="0"/>
            <w:vAlign w:val="center"/>
          </w:tcPr>
          <w:p>
            <w:pPr>
              <w:spacing w:line="480" w:lineRule="auto"/>
              <w:jc w:val="center"/>
              <w:rPr>
                <w:rFonts w:hint="eastAsia" w:ascii="Times New Roman" w:hAnsi="Times New Roman" w:eastAsia="宋体" w:cs="Times New Roman"/>
                <w:b/>
                <w:kern w:val="0"/>
                <w:sz w:val="24"/>
                <w:szCs w:val="24"/>
                <w:lang w:val="en-US" w:eastAsia="zh-CN"/>
              </w:rPr>
            </w:pPr>
            <w:r>
              <w:rPr>
                <w:rFonts w:hint="eastAsia" w:ascii="Times New Roman" w:hAnsi="Times New Roman" w:eastAsia="宋体" w:cs="Times New Roman"/>
                <w:b/>
                <w:kern w:val="0"/>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组长</w:t>
            </w: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张伟</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武汉林泓置业有限公司</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技术主管</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restart"/>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组员</w:t>
            </w: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黎国胜</w:t>
            </w:r>
          </w:p>
        </w:tc>
        <w:tc>
          <w:tcPr>
            <w:tcW w:w="3171"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bookmarkStart w:id="0" w:name="_GoBack"/>
            <w:r>
              <w:rPr>
                <w:rFonts w:hint="eastAsia" w:ascii="Times New Roman" w:hAnsi="Times New Roman" w:eastAsia="仿宋" w:cs="Times New Roman"/>
                <w:kern w:val="2"/>
                <w:sz w:val="24"/>
                <w:szCs w:val="24"/>
                <w:lang w:val="en-US" w:eastAsia="zh-CN" w:bidi="ar-SA"/>
              </w:rPr>
              <w:t>XXX院</w:t>
            </w:r>
            <w:bookmarkEnd w:id="0"/>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教高</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黄  浩</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高工</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vMerge w:val="restart"/>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验收报告</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编制及</w:t>
            </w:r>
          </w:p>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代  闯</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武汉卫澜环保科技</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有限责任公司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高工</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李东春</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中国轻工业武汉设计工程有限责任公司</w:t>
            </w:r>
          </w:p>
        </w:tc>
        <w:tc>
          <w:tcPr>
            <w:tcW w:w="128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曹江涛</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湖北天泰环保工程有限公司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工程师</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张  波</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湖北东泰建设管理咨询</w:t>
            </w:r>
          </w:p>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总监</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3" w:type="dxa"/>
            <w:vMerge w:val="continue"/>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065" w:type="dxa"/>
            <w:noWrap w:val="0"/>
            <w:vAlign w:val="center"/>
          </w:tcPr>
          <w:p>
            <w:pPr>
              <w:widowControl w:val="0"/>
              <w:bidi w:val="0"/>
              <w:spacing w:line="240" w:lineRule="auto"/>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，李传龙</w:t>
            </w:r>
          </w:p>
        </w:tc>
        <w:tc>
          <w:tcPr>
            <w:tcW w:w="3171"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中建五局第三建设有限公司</w:t>
            </w:r>
          </w:p>
        </w:tc>
        <w:tc>
          <w:tcPr>
            <w:tcW w:w="1285"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项目经理</w:t>
            </w:r>
          </w:p>
        </w:tc>
        <w:tc>
          <w:tcPr>
            <w:tcW w:w="1149"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p>
        </w:tc>
        <w:tc>
          <w:tcPr>
            <w:tcW w:w="1514" w:type="dxa"/>
            <w:noWrap w:val="0"/>
            <w:vAlign w:val="center"/>
          </w:tcPr>
          <w:p>
            <w:pPr>
              <w:widowControl w:val="0"/>
              <w:bidi w:val="0"/>
              <w:spacing w:line="240" w:lineRule="auto"/>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施工单位</w:t>
            </w:r>
          </w:p>
        </w:tc>
      </w:tr>
    </w:tbl>
    <w:p>
      <w:pPr>
        <w:rPr>
          <w:rFonts w:ascii="Times New Roman" w:hAnsi="Times New Roman" w:eastAsia="宋体" w:cs="Times New Roman"/>
          <w:sz w:val="24"/>
        </w:rPr>
      </w:pPr>
    </w:p>
    <w:p>
      <w:pPr>
        <w:pStyle w:val="4"/>
      </w:pPr>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M2EyMWM3ZDgwYjAwOTRkYzU3YTQ4NDllNzEwZTgifQ=="/>
  </w:docVars>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2926BA"/>
    <w:rsid w:val="01D91F62"/>
    <w:rsid w:val="050D4849"/>
    <w:rsid w:val="060B2BA3"/>
    <w:rsid w:val="0C513140"/>
    <w:rsid w:val="100C6A56"/>
    <w:rsid w:val="116A4481"/>
    <w:rsid w:val="122D33C2"/>
    <w:rsid w:val="159754B9"/>
    <w:rsid w:val="161F068B"/>
    <w:rsid w:val="17357A40"/>
    <w:rsid w:val="17D71B01"/>
    <w:rsid w:val="1A4E4920"/>
    <w:rsid w:val="1A9B3A62"/>
    <w:rsid w:val="1B720144"/>
    <w:rsid w:val="1FC0395B"/>
    <w:rsid w:val="20F522BE"/>
    <w:rsid w:val="245707FE"/>
    <w:rsid w:val="25884A6F"/>
    <w:rsid w:val="27747016"/>
    <w:rsid w:val="27C00C18"/>
    <w:rsid w:val="2A09606A"/>
    <w:rsid w:val="2AFD327C"/>
    <w:rsid w:val="2E234300"/>
    <w:rsid w:val="2F513377"/>
    <w:rsid w:val="38576FD6"/>
    <w:rsid w:val="3B4C1B8C"/>
    <w:rsid w:val="3E996CC8"/>
    <w:rsid w:val="3FFF328A"/>
    <w:rsid w:val="409F0D95"/>
    <w:rsid w:val="442533DC"/>
    <w:rsid w:val="470E79D1"/>
    <w:rsid w:val="4A2B43F6"/>
    <w:rsid w:val="4B901A33"/>
    <w:rsid w:val="4BC7759A"/>
    <w:rsid w:val="4C45481B"/>
    <w:rsid w:val="4E8B4B81"/>
    <w:rsid w:val="54007F97"/>
    <w:rsid w:val="54AE44E0"/>
    <w:rsid w:val="56AE0A8E"/>
    <w:rsid w:val="578E7F2F"/>
    <w:rsid w:val="5BCC4F06"/>
    <w:rsid w:val="5C9E0210"/>
    <w:rsid w:val="5CD16D70"/>
    <w:rsid w:val="5DA9754F"/>
    <w:rsid w:val="5F90189F"/>
    <w:rsid w:val="5FCE2A9B"/>
    <w:rsid w:val="63C33BC6"/>
    <w:rsid w:val="66745018"/>
    <w:rsid w:val="6793145D"/>
    <w:rsid w:val="67CE3490"/>
    <w:rsid w:val="699D45F8"/>
    <w:rsid w:val="6F7A2E78"/>
    <w:rsid w:val="714125CE"/>
    <w:rsid w:val="72CC5BD6"/>
    <w:rsid w:val="738974BD"/>
    <w:rsid w:val="78FF5328"/>
    <w:rsid w:val="7D2B5DB6"/>
    <w:rsid w:val="7E500CA2"/>
    <w:rsid w:val="7FD64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6"/>
    <w:unhideWhenUsed/>
    <w:qFormat/>
    <w:uiPriority w:val="99"/>
    <w:pPr>
      <w:jc w:val="left"/>
    </w:pPr>
  </w:style>
  <w:style w:type="paragraph" w:styleId="4">
    <w:name w:val="Body Text"/>
    <w:basedOn w:val="1"/>
    <w:autoRedefine/>
    <w:qFormat/>
    <w:uiPriority w:val="1"/>
    <w:pPr>
      <w:spacing w:line="360" w:lineRule="auto"/>
    </w:pPr>
    <w:rPr>
      <w:rFonts w:ascii="宋体" w:hAnsi="宋体" w:eastAsia="宋体"/>
      <w:sz w:val="24"/>
      <w:szCs w:val="24"/>
    </w:rPr>
  </w:style>
  <w:style w:type="paragraph" w:styleId="5">
    <w:name w:val="Balloon Text"/>
    <w:basedOn w:val="1"/>
    <w:link w:val="15"/>
    <w:autoRedefine/>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autoRedefine/>
    <w:unhideWhenUsed/>
    <w:qFormat/>
    <w:uiPriority w:val="99"/>
    <w:rPr>
      <w:b/>
      <w:bCs/>
    </w:rPr>
  </w:style>
  <w:style w:type="character" w:styleId="11">
    <w:name w:val="annotation reference"/>
    <w:basedOn w:val="10"/>
    <w:autoRedefine/>
    <w:unhideWhenUsed/>
    <w:qFormat/>
    <w:uiPriority w:val="99"/>
    <w:rPr>
      <w:sz w:val="21"/>
      <w:szCs w:val="21"/>
    </w:rPr>
  </w:style>
  <w:style w:type="character" w:customStyle="1" w:styleId="12">
    <w:name w:val="页脚 Char"/>
    <w:basedOn w:val="10"/>
    <w:link w:val="6"/>
    <w:autoRedefine/>
    <w:qFormat/>
    <w:uiPriority w:val="99"/>
    <w:rPr>
      <w:sz w:val="18"/>
      <w:szCs w:val="18"/>
    </w:rPr>
  </w:style>
  <w:style w:type="paragraph" w:customStyle="1" w:styleId="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w:basedOn w:val="10"/>
    <w:link w:val="7"/>
    <w:autoRedefine/>
    <w:qFormat/>
    <w:uiPriority w:val="99"/>
    <w:rPr>
      <w:sz w:val="18"/>
      <w:szCs w:val="18"/>
    </w:rPr>
  </w:style>
  <w:style w:type="character" w:customStyle="1" w:styleId="15">
    <w:name w:val="批注框文本 Char"/>
    <w:basedOn w:val="10"/>
    <w:link w:val="5"/>
    <w:autoRedefine/>
    <w:semiHidden/>
    <w:qFormat/>
    <w:uiPriority w:val="99"/>
    <w:rPr>
      <w:sz w:val="18"/>
      <w:szCs w:val="18"/>
    </w:rPr>
  </w:style>
  <w:style w:type="character" w:customStyle="1" w:styleId="16">
    <w:name w:val="批注文字 Char"/>
    <w:basedOn w:val="10"/>
    <w:link w:val="3"/>
    <w:autoRedefine/>
    <w:semiHidden/>
    <w:qFormat/>
    <w:uiPriority w:val="99"/>
  </w:style>
  <w:style w:type="character" w:customStyle="1" w:styleId="17">
    <w:name w:val="批注主题 Char"/>
    <w:basedOn w:val="16"/>
    <w:link w:val="8"/>
    <w:autoRedefine/>
    <w:semiHidden/>
    <w:qFormat/>
    <w:uiPriority w:val="99"/>
    <w:rPr>
      <w:b/>
      <w:bCs/>
    </w:rPr>
  </w:style>
  <w:style w:type="paragraph" w:styleId="18">
    <w:name w:val="List Paragraph"/>
    <w:basedOn w:val="1"/>
    <w:autoRedefine/>
    <w:qFormat/>
    <w:uiPriority w:val="34"/>
    <w:pPr>
      <w:ind w:firstLine="420" w:firstLineChars="200"/>
    </w:pPr>
  </w:style>
  <w:style w:type="paragraph" w:customStyle="1" w:styleId="19">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文档结构图 Char"/>
    <w:basedOn w:val="10"/>
    <w:link w:val="2"/>
    <w:autoRedefine/>
    <w:semiHidden/>
    <w:qFormat/>
    <w:uiPriority w:val="99"/>
    <w:rPr>
      <w:rFonts w:ascii="宋体" w:eastAsia="宋体"/>
      <w:kern w:val="2"/>
      <w:sz w:val="18"/>
      <w:szCs w:val="18"/>
    </w:rPr>
  </w:style>
  <w:style w:type="paragraph" w:customStyle="1" w:styleId="21">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正文29f"/>
    <w:basedOn w:val="1"/>
    <w:autoRedefine/>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2386</Words>
  <Characters>2487</Characters>
  <Lines>21</Lines>
  <Paragraphs>6</Paragraphs>
  <TotalTime>4</TotalTime>
  <ScaleCrop>false</ScaleCrop>
  <LinksUpToDate>false</LinksUpToDate>
  <CharactersWithSpaces>2519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嘟嘟</cp:lastModifiedBy>
  <cp:lastPrinted>2018-12-29T02:28:00Z</cp:lastPrinted>
  <dcterms:modified xsi:type="dcterms:W3CDTF">2024-01-24T09:46:33Z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21CFEAD702A64477BBCF22C1555AEB8F</vt:lpwstr>
  </property>
</Properties>
</file>